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D1BD7" w14:textId="77777777" w:rsidR="006D162F" w:rsidRDefault="006D162F" w:rsidP="006D162F">
      <w:pPr>
        <w:rPr>
          <w:rFonts w:ascii="Times New Roman" w:hAnsi="Times New Roman" w:cs="Times New Roman"/>
          <w:sz w:val="24"/>
          <w:szCs w:val="24"/>
        </w:rPr>
      </w:pPr>
    </w:p>
    <w:p w14:paraId="2CAAAE9B" w14:textId="77777777" w:rsidR="006D162F" w:rsidRDefault="006D162F" w:rsidP="006D162F">
      <w:pPr>
        <w:rPr>
          <w:rFonts w:ascii="Times New Roman" w:hAnsi="Times New Roman" w:cs="Times New Roman"/>
          <w:sz w:val="24"/>
          <w:szCs w:val="24"/>
        </w:rPr>
      </w:pPr>
    </w:p>
    <w:p w14:paraId="33F29B47" w14:textId="77777777" w:rsidR="006D162F" w:rsidRDefault="006D162F" w:rsidP="006D162F">
      <w:pPr>
        <w:rPr>
          <w:rFonts w:ascii="Times New Roman" w:hAnsi="Times New Roman" w:cs="Times New Roman"/>
          <w:sz w:val="24"/>
          <w:szCs w:val="24"/>
        </w:rPr>
      </w:pPr>
    </w:p>
    <w:p w14:paraId="784909FD" w14:textId="77777777" w:rsidR="006D162F" w:rsidRDefault="006D162F" w:rsidP="006D162F">
      <w:pPr>
        <w:rPr>
          <w:rFonts w:ascii="Times New Roman" w:hAnsi="Times New Roman" w:cs="Times New Roman"/>
          <w:sz w:val="24"/>
          <w:szCs w:val="24"/>
        </w:rPr>
      </w:pPr>
    </w:p>
    <w:p w14:paraId="1E40C92F" w14:textId="77777777" w:rsidR="006D162F" w:rsidRDefault="006D162F" w:rsidP="006D162F">
      <w:pPr>
        <w:rPr>
          <w:rFonts w:ascii="Times New Roman" w:hAnsi="Times New Roman" w:cs="Times New Roman"/>
          <w:sz w:val="24"/>
          <w:szCs w:val="24"/>
        </w:rPr>
      </w:pPr>
    </w:p>
    <w:p w14:paraId="6C126666" w14:textId="77777777" w:rsidR="006D162F" w:rsidRDefault="006D162F" w:rsidP="006D162F">
      <w:pPr>
        <w:rPr>
          <w:rFonts w:ascii="Times New Roman" w:hAnsi="Times New Roman" w:cs="Times New Roman"/>
          <w:sz w:val="24"/>
          <w:szCs w:val="24"/>
        </w:rPr>
      </w:pPr>
    </w:p>
    <w:p w14:paraId="3174AAD4" w14:textId="77777777" w:rsidR="006D162F" w:rsidRDefault="006D162F" w:rsidP="006D162F">
      <w:pPr>
        <w:rPr>
          <w:rFonts w:ascii="Times New Roman" w:hAnsi="Times New Roman" w:cs="Times New Roman"/>
          <w:sz w:val="24"/>
          <w:szCs w:val="24"/>
        </w:rPr>
      </w:pPr>
    </w:p>
    <w:p w14:paraId="66D59903" w14:textId="77777777" w:rsidR="006D162F" w:rsidRDefault="006D162F" w:rsidP="006D162F">
      <w:pPr>
        <w:rPr>
          <w:rFonts w:ascii="Times New Roman" w:hAnsi="Times New Roman" w:cs="Times New Roman"/>
          <w:sz w:val="24"/>
          <w:szCs w:val="24"/>
        </w:rPr>
      </w:pPr>
    </w:p>
    <w:p w14:paraId="01D9F7E6" w14:textId="77777777" w:rsidR="006D162F" w:rsidRDefault="006D162F" w:rsidP="006D162F">
      <w:pPr>
        <w:rPr>
          <w:rFonts w:ascii="Times New Roman" w:hAnsi="Times New Roman" w:cs="Times New Roman"/>
          <w:sz w:val="24"/>
          <w:szCs w:val="24"/>
        </w:rPr>
      </w:pPr>
    </w:p>
    <w:p w14:paraId="2641195D" w14:textId="77777777" w:rsidR="006D162F" w:rsidRDefault="006D162F" w:rsidP="006D162F">
      <w:pPr>
        <w:rPr>
          <w:rFonts w:ascii="Times New Roman" w:hAnsi="Times New Roman" w:cs="Times New Roman"/>
          <w:sz w:val="24"/>
          <w:szCs w:val="24"/>
        </w:rPr>
      </w:pPr>
    </w:p>
    <w:p w14:paraId="2B368998" w14:textId="77777777" w:rsidR="006D162F" w:rsidRDefault="006D162F" w:rsidP="006D162F">
      <w:pPr>
        <w:rPr>
          <w:rFonts w:ascii="Times New Roman" w:hAnsi="Times New Roman" w:cs="Times New Roman"/>
          <w:sz w:val="24"/>
          <w:szCs w:val="24"/>
        </w:rPr>
      </w:pPr>
    </w:p>
    <w:p w14:paraId="2772EF6B" w14:textId="77777777" w:rsidR="006D162F" w:rsidRDefault="006D162F" w:rsidP="006D162F">
      <w:pPr>
        <w:rPr>
          <w:rFonts w:ascii="Times New Roman" w:hAnsi="Times New Roman" w:cs="Times New Roman"/>
          <w:sz w:val="24"/>
          <w:szCs w:val="24"/>
        </w:rPr>
      </w:pPr>
    </w:p>
    <w:p w14:paraId="60257858" w14:textId="77777777" w:rsidR="006D162F" w:rsidRDefault="006D162F" w:rsidP="006D162F">
      <w:pPr>
        <w:rPr>
          <w:rFonts w:ascii="Times New Roman" w:hAnsi="Times New Roman" w:cs="Times New Roman"/>
          <w:sz w:val="24"/>
          <w:szCs w:val="24"/>
        </w:rPr>
      </w:pPr>
    </w:p>
    <w:p w14:paraId="0125466D" w14:textId="77777777" w:rsidR="006D162F" w:rsidRDefault="006D162F" w:rsidP="006D162F">
      <w:pPr>
        <w:rPr>
          <w:rFonts w:ascii="Times New Roman" w:hAnsi="Times New Roman" w:cs="Times New Roman"/>
          <w:sz w:val="24"/>
          <w:szCs w:val="24"/>
        </w:rPr>
      </w:pPr>
    </w:p>
    <w:p w14:paraId="67D5B1BB" w14:textId="77777777" w:rsidR="006D162F" w:rsidRDefault="006D162F" w:rsidP="006D162F">
      <w:pPr>
        <w:rPr>
          <w:rFonts w:ascii="Times New Roman" w:hAnsi="Times New Roman" w:cs="Times New Roman"/>
          <w:sz w:val="24"/>
          <w:szCs w:val="24"/>
        </w:rPr>
      </w:pPr>
    </w:p>
    <w:p w14:paraId="65CA3018" w14:textId="77777777" w:rsidR="006D162F" w:rsidRDefault="006D162F" w:rsidP="006D162F">
      <w:pPr>
        <w:rPr>
          <w:rFonts w:ascii="Times New Roman" w:hAnsi="Times New Roman" w:cs="Times New Roman"/>
          <w:sz w:val="24"/>
          <w:szCs w:val="24"/>
        </w:rPr>
      </w:pPr>
    </w:p>
    <w:p w14:paraId="539853C7" w14:textId="2E1D97AB" w:rsidR="006D162F" w:rsidRPr="006D162F" w:rsidRDefault="006D162F" w:rsidP="006D162F">
      <w:pPr>
        <w:jc w:val="center"/>
        <w:rPr>
          <w:rFonts w:ascii="Times New Roman" w:hAnsi="Times New Roman" w:cs="Times New Roman"/>
          <w:b/>
          <w:bCs/>
          <w:sz w:val="32"/>
          <w:szCs w:val="32"/>
        </w:rPr>
      </w:pPr>
      <w:r w:rsidRPr="006D162F">
        <w:rPr>
          <w:rFonts w:ascii="Times New Roman" w:hAnsi="Times New Roman" w:cs="Times New Roman"/>
          <w:b/>
          <w:bCs/>
          <w:sz w:val="32"/>
          <w:szCs w:val="32"/>
        </w:rPr>
        <w:t>READ TANZANIA STRATEGIC PLAN</w:t>
      </w:r>
    </w:p>
    <w:p w14:paraId="3B451C75" w14:textId="62C46AF6" w:rsidR="00AA2657" w:rsidRPr="00BA52B9" w:rsidRDefault="006D162F" w:rsidP="006D162F">
      <w:pPr>
        <w:jc w:val="center"/>
        <w:rPr>
          <w:rFonts w:ascii="Times New Roman" w:hAnsi="Times New Roman" w:cs="Times New Roman"/>
          <w:sz w:val="24"/>
          <w:szCs w:val="24"/>
        </w:rPr>
      </w:pPr>
      <w:r w:rsidRPr="006D162F">
        <w:rPr>
          <w:rFonts w:ascii="Times New Roman" w:hAnsi="Times New Roman" w:cs="Times New Roman"/>
          <w:b/>
          <w:bCs/>
          <w:sz w:val="32"/>
          <w:szCs w:val="32"/>
        </w:rPr>
        <w:t>2026 – 2030</w:t>
      </w:r>
      <w:r w:rsidR="00AA2657" w:rsidRPr="00BA52B9">
        <w:rPr>
          <w:rFonts w:ascii="Times New Roman" w:hAnsi="Times New Roman" w:cs="Times New Roman"/>
          <w:sz w:val="24"/>
          <w:szCs w:val="24"/>
        </w:rPr>
        <w:br w:type="page"/>
      </w:r>
    </w:p>
    <w:p w14:paraId="4099230E" w14:textId="0F5F3703" w:rsidR="003B75D4" w:rsidRPr="003B75D4" w:rsidRDefault="003B75D4" w:rsidP="003B75D4">
      <w:pPr>
        <w:pStyle w:val="Heading1"/>
        <w:numPr>
          <w:ilvl w:val="0"/>
          <w:numId w:val="0"/>
        </w:numPr>
        <w:ind w:left="432" w:hanging="432"/>
        <w:rPr>
          <w:rFonts w:ascii="Times New Roman" w:hAnsi="Times New Roman" w:cs="Times New Roman"/>
          <w:b/>
          <w:sz w:val="24"/>
          <w:szCs w:val="24"/>
        </w:rPr>
      </w:pPr>
      <w:bookmarkStart w:id="0" w:name="_Toc216265432"/>
      <w:r>
        <w:rPr>
          <w:rFonts w:ascii="Times New Roman" w:hAnsi="Times New Roman" w:cs="Times New Roman"/>
          <w:b/>
          <w:sz w:val="24"/>
          <w:szCs w:val="24"/>
        </w:rPr>
        <w:lastRenderedPageBreak/>
        <w:t>FOREWORD</w:t>
      </w:r>
      <w:bookmarkEnd w:id="0"/>
    </w:p>
    <w:p w14:paraId="0A6D087B" w14:textId="3AF63378" w:rsidR="003B75D4" w:rsidRPr="003B75D4" w:rsidRDefault="003B75D4" w:rsidP="003B75D4">
      <w:pPr>
        <w:rPr>
          <w:rFonts w:ascii="Times New Roman" w:hAnsi="Times New Roman" w:cs="Times New Roman"/>
          <w:sz w:val="24"/>
          <w:szCs w:val="24"/>
        </w:rPr>
      </w:pPr>
      <w:r w:rsidRPr="003B75D4">
        <w:rPr>
          <w:rFonts w:ascii="Times New Roman" w:hAnsi="Times New Roman" w:cs="Times New Roman"/>
          <w:sz w:val="24"/>
          <w:szCs w:val="24"/>
        </w:rPr>
        <w:t>On behalf of the Board of Directors and the Management of READ Tanzania, we are pleased to present the RE</w:t>
      </w:r>
      <w:r>
        <w:rPr>
          <w:rFonts w:ascii="Times New Roman" w:hAnsi="Times New Roman" w:cs="Times New Roman"/>
          <w:sz w:val="24"/>
          <w:szCs w:val="24"/>
        </w:rPr>
        <w:t>AD Tanzania Strategic Plan 2026-</w:t>
      </w:r>
      <w:r w:rsidRPr="003B75D4">
        <w:rPr>
          <w:rFonts w:ascii="Times New Roman" w:hAnsi="Times New Roman" w:cs="Times New Roman"/>
          <w:sz w:val="24"/>
          <w:szCs w:val="24"/>
        </w:rPr>
        <w:t>2030. This Strategy marks a critical transiti</w:t>
      </w:r>
      <w:r>
        <w:rPr>
          <w:rFonts w:ascii="Times New Roman" w:hAnsi="Times New Roman" w:cs="Times New Roman"/>
          <w:sz w:val="24"/>
          <w:szCs w:val="24"/>
        </w:rPr>
        <w:t xml:space="preserve">on in our institutional journey - </w:t>
      </w:r>
      <w:r w:rsidRPr="003B75D4">
        <w:rPr>
          <w:rFonts w:ascii="Times New Roman" w:hAnsi="Times New Roman" w:cs="Times New Roman"/>
          <w:sz w:val="24"/>
          <w:szCs w:val="24"/>
        </w:rPr>
        <w:t>from expanding access to infrastructure towards embedding sustained learning outcomes, system integration, and long-term sustainability at the heart of our work.</w:t>
      </w:r>
    </w:p>
    <w:p w14:paraId="3D197FBC" w14:textId="77777777" w:rsidR="003B75D4" w:rsidRPr="003B75D4" w:rsidRDefault="003B75D4" w:rsidP="003B75D4">
      <w:pPr>
        <w:rPr>
          <w:rFonts w:ascii="Times New Roman" w:hAnsi="Times New Roman" w:cs="Times New Roman"/>
          <w:sz w:val="24"/>
          <w:szCs w:val="24"/>
        </w:rPr>
      </w:pPr>
      <w:r w:rsidRPr="003B75D4">
        <w:rPr>
          <w:rFonts w:ascii="Times New Roman" w:hAnsi="Times New Roman" w:cs="Times New Roman"/>
          <w:sz w:val="24"/>
          <w:szCs w:val="24"/>
        </w:rPr>
        <w:t xml:space="preserve">Over the past two decades, READ has demonstrated that inclusive school libraries, when combined with committed teachers and supportive communities, can catalyse meaningful change in learning cultures. Yet our experience has also affirmed a central lesson: </w:t>
      </w:r>
      <w:r w:rsidRPr="003B75D4">
        <w:rPr>
          <w:rFonts w:ascii="Times New Roman" w:hAnsi="Times New Roman" w:cs="Times New Roman"/>
          <w:i/>
          <w:sz w:val="24"/>
          <w:szCs w:val="24"/>
        </w:rPr>
        <w:t>infrastructure alone is not sufficient</w:t>
      </w:r>
      <w:r w:rsidRPr="003B75D4">
        <w:rPr>
          <w:rFonts w:ascii="Times New Roman" w:hAnsi="Times New Roman" w:cs="Times New Roman"/>
          <w:sz w:val="24"/>
          <w:szCs w:val="24"/>
        </w:rPr>
        <w:t>. Lasting improvements in literacy, digital competence and learner engagement require sustained investment in teacher practice, leadership accountability, digital inclusion, and strong institutional systems. This Strategy responds directly to that evidence.</w:t>
      </w:r>
    </w:p>
    <w:p w14:paraId="1EBB9D56" w14:textId="1D51EA96" w:rsidR="003B75D4" w:rsidRPr="003B75D4" w:rsidRDefault="003B75D4" w:rsidP="003B75D4">
      <w:pPr>
        <w:rPr>
          <w:rFonts w:ascii="Times New Roman" w:hAnsi="Times New Roman" w:cs="Times New Roman"/>
          <w:sz w:val="24"/>
          <w:szCs w:val="24"/>
        </w:rPr>
      </w:pPr>
      <w:r>
        <w:rPr>
          <w:rFonts w:ascii="Times New Roman" w:hAnsi="Times New Roman" w:cs="Times New Roman"/>
          <w:sz w:val="24"/>
          <w:szCs w:val="24"/>
        </w:rPr>
        <w:t>The 2026-</w:t>
      </w:r>
      <w:r w:rsidRPr="003B75D4">
        <w:rPr>
          <w:rFonts w:ascii="Times New Roman" w:hAnsi="Times New Roman" w:cs="Times New Roman"/>
          <w:sz w:val="24"/>
          <w:szCs w:val="24"/>
        </w:rPr>
        <w:t>2030 Strategy is fully aligned with national education priorities and positions READ as a system-strengthening partner to Government, schools, communities and the private sector. It sets out a disciplined, phased pathway for quality consolidation, structured sc</w:t>
      </w:r>
      <w:r>
        <w:rPr>
          <w:rFonts w:ascii="Times New Roman" w:hAnsi="Times New Roman" w:cs="Times New Roman"/>
          <w:sz w:val="24"/>
          <w:szCs w:val="24"/>
        </w:rPr>
        <w:t xml:space="preserve">ale-up and institutionalisation - </w:t>
      </w:r>
      <w:r w:rsidRPr="003B75D4">
        <w:rPr>
          <w:rFonts w:ascii="Times New Roman" w:hAnsi="Times New Roman" w:cs="Times New Roman"/>
          <w:sz w:val="24"/>
          <w:szCs w:val="24"/>
        </w:rPr>
        <w:t>anchored in results-based management, gender-responsive and disability-inclusive design, and diversified, sustainable financing.</w:t>
      </w:r>
    </w:p>
    <w:p w14:paraId="06FAA701" w14:textId="3FA7C2AC" w:rsidR="003B75D4" w:rsidRPr="003B75D4" w:rsidRDefault="003B75D4" w:rsidP="003B75D4">
      <w:pPr>
        <w:rPr>
          <w:rFonts w:ascii="Times New Roman" w:hAnsi="Times New Roman" w:cs="Times New Roman"/>
          <w:sz w:val="24"/>
          <w:szCs w:val="24"/>
        </w:rPr>
      </w:pPr>
      <w:r w:rsidRPr="003B75D4">
        <w:rPr>
          <w:rFonts w:ascii="Times New Roman" w:hAnsi="Times New Roman" w:cs="Times New Roman"/>
          <w:sz w:val="24"/>
          <w:szCs w:val="24"/>
        </w:rPr>
        <w:t xml:space="preserve">We extend our sincere appreciation to our Government partners, corporate and development partners, schools, communities, alumni and volunteers whose collaboration has shaped this Strategy. We invite continued partnership </w:t>
      </w:r>
      <w:r>
        <w:rPr>
          <w:rFonts w:ascii="Times New Roman" w:hAnsi="Times New Roman" w:cs="Times New Roman"/>
          <w:sz w:val="24"/>
          <w:szCs w:val="24"/>
        </w:rPr>
        <w:t xml:space="preserve">as we implement this next phase - </w:t>
      </w:r>
      <w:r w:rsidRPr="003B75D4">
        <w:rPr>
          <w:rFonts w:ascii="Times New Roman" w:hAnsi="Times New Roman" w:cs="Times New Roman"/>
          <w:sz w:val="24"/>
          <w:szCs w:val="24"/>
        </w:rPr>
        <w:t>not as a collection of projects, but as an integrated national contribution to equitable, high-quality secondary education.</w:t>
      </w:r>
    </w:p>
    <w:p w14:paraId="774DEE0E" w14:textId="77777777" w:rsidR="003B75D4" w:rsidRDefault="003B75D4" w:rsidP="003B75D4">
      <w:pPr>
        <w:rPr>
          <w:rFonts w:ascii="Times New Roman" w:hAnsi="Times New Roman" w:cs="Times New Roman"/>
          <w:sz w:val="24"/>
          <w:szCs w:val="24"/>
        </w:rPr>
      </w:pPr>
      <w:r w:rsidRPr="003B75D4">
        <w:rPr>
          <w:rFonts w:ascii="Times New Roman" w:hAnsi="Times New Roman" w:cs="Times New Roman"/>
          <w:sz w:val="24"/>
          <w:szCs w:val="24"/>
        </w:rPr>
        <w:t>Together, we remain committed</w:t>
      </w:r>
      <w:r>
        <w:rPr>
          <w:rFonts w:ascii="Times New Roman" w:hAnsi="Times New Roman" w:cs="Times New Roman"/>
          <w:sz w:val="24"/>
          <w:szCs w:val="24"/>
        </w:rPr>
        <w:t xml:space="preserve"> to ensuring that every learner (</w:t>
      </w:r>
      <w:r w:rsidRPr="003B75D4">
        <w:rPr>
          <w:rFonts w:ascii="Times New Roman" w:hAnsi="Times New Roman" w:cs="Times New Roman"/>
          <w:sz w:val="24"/>
          <w:szCs w:val="24"/>
        </w:rPr>
        <w:t xml:space="preserve">especially girls and </w:t>
      </w:r>
      <w:r>
        <w:rPr>
          <w:rFonts w:ascii="Times New Roman" w:hAnsi="Times New Roman" w:cs="Times New Roman"/>
          <w:sz w:val="24"/>
          <w:szCs w:val="24"/>
        </w:rPr>
        <w:t xml:space="preserve">marginalised students) </w:t>
      </w:r>
      <w:r w:rsidRPr="003B75D4">
        <w:rPr>
          <w:rFonts w:ascii="Times New Roman" w:hAnsi="Times New Roman" w:cs="Times New Roman"/>
          <w:sz w:val="24"/>
          <w:szCs w:val="24"/>
        </w:rPr>
        <w:t>has access to inclusive, well-resourced and digitally enabled learning environments that unlock their full potential.</w:t>
      </w:r>
    </w:p>
    <w:p w14:paraId="2CB8A39B" w14:textId="42B2A3E8" w:rsidR="003B75D4" w:rsidRDefault="003B75D4" w:rsidP="003B75D4">
      <w:pPr>
        <w:rPr>
          <w:rFonts w:ascii="Times New Roman" w:hAnsi="Times New Roman" w:cs="Times New Roman"/>
          <w:sz w:val="24"/>
          <w:szCs w:val="24"/>
        </w:rPr>
      </w:pPr>
    </w:p>
    <w:p w14:paraId="5A46DCC3" w14:textId="1ED030A3" w:rsidR="003B75D4" w:rsidRDefault="003B75D4" w:rsidP="003B75D4">
      <w:pPr>
        <w:rPr>
          <w:rFonts w:ascii="Times New Roman" w:hAnsi="Times New Roman" w:cs="Times New Roman"/>
          <w:sz w:val="24"/>
          <w:szCs w:val="24"/>
        </w:rPr>
      </w:pPr>
    </w:p>
    <w:p w14:paraId="33E69D5B" w14:textId="4642F68E" w:rsidR="003B75D4" w:rsidRDefault="003B75D4" w:rsidP="003B75D4">
      <w:pPr>
        <w:rPr>
          <w:rFonts w:ascii="Times New Roman" w:hAnsi="Times New Roman" w:cs="Times New Roman"/>
          <w:b/>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438941F2" w14:textId="66AB4741" w:rsidR="003B75D4" w:rsidRPr="000D2D5B" w:rsidRDefault="003B75D4" w:rsidP="003B75D4">
      <w:pPr>
        <w:rPr>
          <w:rFonts w:ascii="Times New Roman" w:hAnsi="Times New Roman" w:cs="Times New Roman"/>
          <w:sz w:val="24"/>
          <w:szCs w:val="24"/>
        </w:rPr>
      </w:pPr>
      <w:r w:rsidRPr="000D2D5B">
        <w:rPr>
          <w:rFonts w:ascii="Times New Roman" w:hAnsi="Times New Roman" w:cs="Times New Roman"/>
          <w:sz w:val="24"/>
          <w:szCs w:val="24"/>
        </w:rPr>
        <w:t xml:space="preserve">Dr. Theophilus Mlaki </w:t>
      </w:r>
      <w:r w:rsidRPr="000D2D5B">
        <w:rPr>
          <w:rFonts w:ascii="Times New Roman" w:hAnsi="Times New Roman" w:cs="Times New Roman"/>
          <w:sz w:val="24"/>
          <w:szCs w:val="24"/>
        </w:rPr>
        <w:tab/>
      </w:r>
      <w:r w:rsidRPr="000D2D5B">
        <w:rPr>
          <w:rFonts w:ascii="Times New Roman" w:hAnsi="Times New Roman" w:cs="Times New Roman"/>
          <w:sz w:val="24"/>
          <w:szCs w:val="24"/>
        </w:rPr>
        <w:tab/>
      </w:r>
      <w:r w:rsidRPr="000D2D5B">
        <w:rPr>
          <w:rFonts w:ascii="Times New Roman" w:hAnsi="Times New Roman" w:cs="Times New Roman"/>
          <w:sz w:val="24"/>
          <w:szCs w:val="24"/>
        </w:rPr>
        <w:tab/>
      </w:r>
      <w:r w:rsidRPr="000D2D5B">
        <w:rPr>
          <w:rFonts w:ascii="Times New Roman" w:hAnsi="Times New Roman" w:cs="Times New Roman"/>
          <w:sz w:val="24"/>
          <w:szCs w:val="24"/>
        </w:rPr>
        <w:tab/>
      </w:r>
      <w:r w:rsidRPr="000D2D5B">
        <w:rPr>
          <w:rFonts w:ascii="Times New Roman" w:hAnsi="Times New Roman" w:cs="Times New Roman"/>
          <w:sz w:val="24"/>
          <w:szCs w:val="24"/>
        </w:rPr>
        <w:tab/>
      </w:r>
      <w:r w:rsidRPr="000D2D5B">
        <w:rPr>
          <w:rFonts w:ascii="Times New Roman" w:hAnsi="Times New Roman" w:cs="Times New Roman"/>
          <w:sz w:val="24"/>
          <w:szCs w:val="24"/>
        </w:rPr>
        <w:tab/>
      </w:r>
      <w:r w:rsidR="000D2D5B">
        <w:rPr>
          <w:rFonts w:ascii="Times New Roman" w:hAnsi="Times New Roman" w:cs="Times New Roman"/>
          <w:sz w:val="24"/>
          <w:szCs w:val="24"/>
        </w:rPr>
        <w:tab/>
      </w:r>
      <w:r w:rsidRPr="000D2D5B">
        <w:rPr>
          <w:rFonts w:ascii="Times New Roman" w:hAnsi="Times New Roman" w:cs="Times New Roman"/>
          <w:sz w:val="24"/>
          <w:szCs w:val="24"/>
        </w:rPr>
        <w:t>Naemy Sillayo</w:t>
      </w:r>
    </w:p>
    <w:p w14:paraId="1A15B24C" w14:textId="40B226F3" w:rsidR="003B75D4" w:rsidRDefault="003B75D4" w:rsidP="003B75D4">
      <w:pPr>
        <w:rPr>
          <w:rFonts w:ascii="Times New Roman" w:eastAsiaTheme="majorEastAsia" w:hAnsi="Times New Roman" w:cs="Times New Roman"/>
          <w:b/>
          <w:color w:val="0F4761" w:themeColor="accent1" w:themeShade="BF"/>
          <w:sz w:val="24"/>
          <w:szCs w:val="24"/>
        </w:rPr>
      </w:pPr>
      <w:r>
        <w:rPr>
          <w:rFonts w:ascii="Times New Roman" w:hAnsi="Times New Roman" w:cs="Times New Roman"/>
          <w:b/>
          <w:sz w:val="24"/>
          <w:szCs w:val="24"/>
        </w:rPr>
        <w:t>BOARD CHAIRPERSON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EXECUTIVE DIRECTOR</w:t>
      </w:r>
    </w:p>
    <w:p w14:paraId="057721CD" w14:textId="77777777" w:rsidR="003B75D4" w:rsidRDefault="003B75D4">
      <w:pPr>
        <w:rPr>
          <w:rFonts w:ascii="Times New Roman" w:eastAsiaTheme="majorEastAsia" w:hAnsi="Times New Roman" w:cs="Times New Roman"/>
          <w:b/>
          <w:color w:val="0F4761" w:themeColor="accent1" w:themeShade="BF"/>
          <w:sz w:val="24"/>
          <w:szCs w:val="24"/>
        </w:rPr>
      </w:pPr>
      <w:r>
        <w:rPr>
          <w:rFonts w:ascii="Times New Roman" w:hAnsi="Times New Roman" w:cs="Times New Roman"/>
          <w:b/>
          <w:sz w:val="24"/>
          <w:szCs w:val="24"/>
        </w:rPr>
        <w:br w:type="page"/>
      </w:r>
    </w:p>
    <w:p w14:paraId="1906DDFF" w14:textId="78DE5BDD" w:rsidR="00626FF7" w:rsidRPr="008B5577" w:rsidRDefault="005505FD" w:rsidP="008B5577">
      <w:pPr>
        <w:pStyle w:val="Heading1"/>
        <w:numPr>
          <w:ilvl w:val="0"/>
          <w:numId w:val="0"/>
        </w:numPr>
        <w:ind w:left="432" w:hanging="432"/>
        <w:rPr>
          <w:rFonts w:ascii="Times New Roman" w:hAnsi="Times New Roman" w:cs="Times New Roman"/>
          <w:b/>
          <w:sz w:val="24"/>
          <w:szCs w:val="24"/>
        </w:rPr>
      </w:pPr>
      <w:bookmarkStart w:id="1" w:name="_Toc216265433"/>
      <w:r w:rsidRPr="008B5577">
        <w:rPr>
          <w:rFonts w:ascii="Times New Roman" w:hAnsi="Times New Roman" w:cs="Times New Roman"/>
          <w:b/>
          <w:sz w:val="24"/>
          <w:szCs w:val="24"/>
        </w:rPr>
        <w:lastRenderedPageBreak/>
        <w:t>EXECUTIVE SUMMARY</w:t>
      </w:r>
      <w:bookmarkEnd w:id="1"/>
    </w:p>
    <w:p w14:paraId="591EB8FD" w14:textId="30DD6A15" w:rsidR="00626FF7" w:rsidRPr="00626FF7" w:rsidRDefault="00626FF7" w:rsidP="00626FF7">
      <w:pPr>
        <w:rPr>
          <w:rFonts w:ascii="Times New Roman" w:hAnsi="Times New Roman" w:cs="Times New Roman"/>
          <w:sz w:val="24"/>
          <w:szCs w:val="24"/>
        </w:rPr>
      </w:pPr>
      <w:r w:rsidRPr="00626FF7">
        <w:rPr>
          <w:rFonts w:ascii="Times New Roman" w:hAnsi="Times New Roman" w:cs="Times New Roman"/>
          <w:b/>
          <w:sz w:val="24"/>
          <w:szCs w:val="24"/>
        </w:rPr>
        <w:t>Overview</w:t>
      </w:r>
      <w:r>
        <w:rPr>
          <w:rFonts w:ascii="Times New Roman" w:hAnsi="Times New Roman" w:cs="Times New Roman"/>
          <w:sz w:val="24"/>
          <w:szCs w:val="24"/>
        </w:rPr>
        <w:t xml:space="preserve">: </w:t>
      </w:r>
      <w:r w:rsidRPr="00626FF7">
        <w:rPr>
          <w:rFonts w:ascii="Times New Roman" w:hAnsi="Times New Roman" w:cs="Times New Roman"/>
          <w:sz w:val="24"/>
          <w:szCs w:val="24"/>
        </w:rPr>
        <w:t xml:space="preserve">READ Tanzania is a nationally registered non-governmental organisation working to improve the quality, equity and relevance of secondary education through inclusive school libraries, literacy promotion, teacher professional development and digital learning integration. Since 2004, READ has supported </w:t>
      </w:r>
      <w:r>
        <w:rPr>
          <w:rFonts w:ascii="Times New Roman" w:hAnsi="Times New Roman" w:cs="Times New Roman"/>
          <w:sz w:val="24"/>
          <w:szCs w:val="24"/>
        </w:rPr>
        <w:t>more than</w:t>
      </w:r>
      <w:r w:rsidRPr="00626FF7">
        <w:rPr>
          <w:rFonts w:ascii="Times New Roman" w:hAnsi="Times New Roman" w:cs="Times New Roman"/>
          <w:sz w:val="24"/>
          <w:szCs w:val="24"/>
        </w:rPr>
        <w:t xml:space="preserve"> 170 public secondary schools, empowered 1,330+ teachers, distributed more than 1.6 million books, and directly reached over 1.8 million learners across </w:t>
      </w:r>
      <w:r>
        <w:rPr>
          <w:rFonts w:ascii="Times New Roman" w:hAnsi="Times New Roman" w:cs="Times New Roman"/>
          <w:sz w:val="24"/>
          <w:szCs w:val="24"/>
        </w:rPr>
        <w:t>Tanzania Mainland. READ started its expansion into Zanzibar in 2025</w:t>
      </w:r>
      <w:r w:rsidRPr="00626FF7">
        <w:rPr>
          <w:rFonts w:ascii="Times New Roman" w:hAnsi="Times New Roman" w:cs="Times New Roman"/>
          <w:sz w:val="24"/>
          <w:szCs w:val="24"/>
        </w:rPr>
        <w:t>.</w:t>
      </w:r>
    </w:p>
    <w:p w14:paraId="5A94A3F5" w14:textId="61DCA74A" w:rsidR="00626FF7" w:rsidRDefault="00626FF7" w:rsidP="00626FF7">
      <w:pPr>
        <w:rPr>
          <w:rFonts w:ascii="Times New Roman" w:hAnsi="Times New Roman" w:cs="Times New Roman"/>
          <w:sz w:val="24"/>
          <w:szCs w:val="24"/>
        </w:rPr>
      </w:pPr>
      <w:r w:rsidRPr="00626FF7">
        <w:rPr>
          <w:rFonts w:ascii="Times New Roman" w:hAnsi="Times New Roman" w:cs="Times New Roman"/>
          <w:sz w:val="24"/>
          <w:szCs w:val="24"/>
        </w:rPr>
        <w:t>READ operates in close collaboration with the Ministry of Education, Science and Technolog</w:t>
      </w:r>
      <w:r>
        <w:rPr>
          <w:rFonts w:ascii="Times New Roman" w:hAnsi="Times New Roman" w:cs="Times New Roman"/>
          <w:sz w:val="24"/>
          <w:szCs w:val="24"/>
        </w:rPr>
        <w:t>y (MoEST), President’s Office-</w:t>
      </w:r>
      <w:r w:rsidRPr="00626FF7">
        <w:rPr>
          <w:rFonts w:ascii="Times New Roman" w:hAnsi="Times New Roman" w:cs="Times New Roman"/>
          <w:sz w:val="24"/>
          <w:szCs w:val="24"/>
        </w:rPr>
        <w:t>Regional Administration and Local Government (PO-RALG), and the Tanzania Library Services Board (TLSB), positioning it as a trusted partner supporting national education priorities. READ’s model complements government investments in classrooms and curriculum by strengthening learning infrastructure a</w:t>
      </w:r>
      <w:r>
        <w:rPr>
          <w:rFonts w:ascii="Times New Roman" w:hAnsi="Times New Roman" w:cs="Times New Roman"/>
          <w:sz w:val="24"/>
          <w:szCs w:val="24"/>
        </w:rPr>
        <w:t xml:space="preserve">t the point of service delivery - </w:t>
      </w:r>
      <w:r w:rsidRPr="00626FF7">
        <w:rPr>
          <w:rFonts w:ascii="Times New Roman" w:hAnsi="Times New Roman" w:cs="Times New Roman"/>
          <w:sz w:val="24"/>
          <w:szCs w:val="24"/>
        </w:rPr>
        <w:t>where students read, research, and develop 21st-century skills.</w:t>
      </w:r>
    </w:p>
    <w:p w14:paraId="4A172097" w14:textId="3EF309B9" w:rsidR="00626FF7" w:rsidRPr="00626FF7" w:rsidRDefault="00626FF7" w:rsidP="00626FF7">
      <w:pPr>
        <w:rPr>
          <w:rFonts w:ascii="Times New Roman" w:hAnsi="Times New Roman" w:cs="Times New Roman"/>
          <w:sz w:val="24"/>
          <w:szCs w:val="24"/>
        </w:rPr>
      </w:pPr>
      <w:r w:rsidRPr="00626FF7">
        <w:rPr>
          <w:rFonts w:ascii="Times New Roman" w:hAnsi="Times New Roman" w:cs="Times New Roman"/>
          <w:b/>
          <w:sz w:val="24"/>
          <w:szCs w:val="24"/>
        </w:rPr>
        <w:t xml:space="preserve">The </w:t>
      </w:r>
      <w:r>
        <w:rPr>
          <w:rFonts w:ascii="Times New Roman" w:hAnsi="Times New Roman" w:cs="Times New Roman"/>
          <w:b/>
          <w:sz w:val="24"/>
          <w:szCs w:val="24"/>
        </w:rPr>
        <w:t>c</w:t>
      </w:r>
      <w:r w:rsidRPr="00626FF7">
        <w:rPr>
          <w:rFonts w:ascii="Times New Roman" w:hAnsi="Times New Roman" w:cs="Times New Roman"/>
          <w:b/>
          <w:sz w:val="24"/>
          <w:szCs w:val="24"/>
        </w:rPr>
        <w:t>hallenge</w:t>
      </w:r>
      <w:r>
        <w:rPr>
          <w:rFonts w:ascii="Times New Roman" w:hAnsi="Times New Roman" w:cs="Times New Roman"/>
          <w:sz w:val="24"/>
          <w:szCs w:val="24"/>
        </w:rPr>
        <w:t xml:space="preserve">: </w:t>
      </w:r>
      <w:r w:rsidRPr="00626FF7">
        <w:rPr>
          <w:rFonts w:ascii="Times New Roman" w:hAnsi="Times New Roman" w:cs="Times New Roman"/>
          <w:sz w:val="24"/>
          <w:szCs w:val="24"/>
        </w:rPr>
        <w:t>Despite major progress in access to secondary education, learning environments in many public secondary schools remain under-resourced and under-utilised. Libraries are often absent, poorly equipped, or used as storage or exam halls. Teachers face limited support to integrate reading and digital tools into instruction. As a result:</w:t>
      </w:r>
    </w:p>
    <w:p w14:paraId="5783241E" w14:textId="77777777" w:rsidR="00626FF7" w:rsidRDefault="00626FF7" w:rsidP="00626FF7">
      <w:pPr>
        <w:pStyle w:val="ListParagraph"/>
        <w:numPr>
          <w:ilvl w:val="0"/>
          <w:numId w:val="23"/>
        </w:numPr>
        <w:rPr>
          <w:rFonts w:ascii="Times New Roman" w:hAnsi="Times New Roman" w:cs="Times New Roman"/>
          <w:sz w:val="24"/>
          <w:szCs w:val="24"/>
        </w:rPr>
      </w:pPr>
      <w:r w:rsidRPr="00626FF7">
        <w:rPr>
          <w:rFonts w:ascii="Times New Roman" w:hAnsi="Times New Roman" w:cs="Times New Roman"/>
          <w:sz w:val="24"/>
          <w:szCs w:val="24"/>
        </w:rPr>
        <w:t>Reading culture is weak, particularly among girls and marginalised learners</w:t>
      </w:r>
      <w:r>
        <w:rPr>
          <w:rFonts w:ascii="Times New Roman" w:hAnsi="Times New Roman" w:cs="Times New Roman"/>
          <w:sz w:val="24"/>
          <w:szCs w:val="24"/>
        </w:rPr>
        <w:t>.</w:t>
      </w:r>
    </w:p>
    <w:p w14:paraId="155421FE" w14:textId="77777777" w:rsidR="00626FF7" w:rsidRDefault="00626FF7" w:rsidP="00626FF7">
      <w:pPr>
        <w:pStyle w:val="ListParagraph"/>
        <w:numPr>
          <w:ilvl w:val="0"/>
          <w:numId w:val="23"/>
        </w:numPr>
        <w:rPr>
          <w:rFonts w:ascii="Times New Roman" w:hAnsi="Times New Roman" w:cs="Times New Roman"/>
          <w:sz w:val="24"/>
          <w:szCs w:val="24"/>
        </w:rPr>
      </w:pPr>
      <w:r w:rsidRPr="00626FF7">
        <w:rPr>
          <w:rFonts w:ascii="Times New Roman" w:hAnsi="Times New Roman" w:cs="Times New Roman"/>
          <w:sz w:val="24"/>
          <w:szCs w:val="24"/>
        </w:rPr>
        <w:t>Teacher-led literacy practices are inconsistent</w:t>
      </w:r>
      <w:r>
        <w:rPr>
          <w:rFonts w:ascii="Times New Roman" w:hAnsi="Times New Roman" w:cs="Times New Roman"/>
          <w:sz w:val="24"/>
          <w:szCs w:val="24"/>
        </w:rPr>
        <w:t>.</w:t>
      </w:r>
    </w:p>
    <w:p w14:paraId="2906C202" w14:textId="77777777" w:rsidR="00626FF7" w:rsidRDefault="00626FF7" w:rsidP="00D47951">
      <w:pPr>
        <w:pStyle w:val="ListParagraph"/>
        <w:numPr>
          <w:ilvl w:val="0"/>
          <w:numId w:val="23"/>
        </w:numPr>
        <w:rPr>
          <w:rFonts w:ascii="Times New Roman" w:hAnsi="Times New Roman" w:cs="Times New Roman"/>
          <w:sz w:val="24"/>
          <w:szCs w:val="24"/>
        </w:rPr>
      </w:pPr>
      <w:r w:rsidRPr="00626FF7">
        <w:rPr>
          <w:rFonts w:ascii="Times New Roman" w:hAnsi="Times New Roman" w:cs="Times New Roman"/>
          <w:sz w:val="24"/>
          <w:szCs w:val="24"/>
        </w:rPr>
        <w:t xml:space="preserve">Digital access is highly unequal, especially in rural and underserved schools. </w:t>
      </w:r>
    </w:p>
    <w:p w14:paraId="0BAB3E88" w14:textId="6E0730E6" w:rsidR="00626FF7" w:rsidRPr="00626FF7" w:rsidRDefault="00626FF7" w:rsidP="00D47951">
      <w:pPr>
        <w:pStyle w:val="ListParagraph"/>
        <w:numPr>
          <w:ilvl w:val="0"/>
          <w:numId w:val="23"/>
        </w:numPr>
        <w:rPr>
          <w:rFonts w:ascii="Times New Roman" w:hAnsi="Times New Roman" w:cs="Times New Roman"/>
          <w:sz w:val="24"/>
          <w:szCs w:val="24"/>
        </w:rPr>
      </w:pPr>
      <w:r w:rsidRPr="00626FF7">
        <w:rPr>
          <w:rFonts w:ascii="Times New Roman" w:hAnsi="Times New Roman" w:cs="Times New Roman"/>
          <w:sz w:val="24"/>
          <w:szCs w:val="24"/>
        </w:rPr>
        <w:t>School systems remain dependent on external inputs, limiting sustainability</w:t>
      </w:r>
      <w:r>
        <w:rPr>
          <w:rFonts w:ascii="Times New Roman" w:hAnsi="Times New Roman" w:cs="Times New Roman"/>
          <w:sz w:val="24"/>
          <w:szCs w:val="24"/>
        </w:rPr>
        <w:t>.</w:t>
      </w:r>
    </w:p>
    <w:p w14:paraId="690AA217" w14:textId="6AD7C32A" w:rsidR="00626FF7" w:rsidRDefault="00626FF7" w:rsidP="00626FF7">
      <w:pPr>
        <w:rPr>
          <w:rFonts w:ascii="Times New Roman" w:hAnsi="Times New Roman" w:cs="Times New Roman"/>
          <w:sz w:val="24"/>
          <w:szCs w:val="24"/>
        </w:rPr>
      </w:pPr>
      <w:r>
        <w:rPr>
          <w:rFonts w:ascii="Times New Roman" w:hAnsi="Times New Roman" w:cs="Times New Roman"/>
          <w:sz w:val="24"/>
          <w:szCs w:val="24"/>
        </w:rPr>
        <w:t>READ’s experience from the 2021-</w:t>
      </w:r>
      <w:r w:rsidRPr="00626FF7">
        <w:rPr>
          <w:rFonts w:ascii="Times New Roman" w:hAnsi="Times New Roman" w:cs="Times New Roman"/>
          <w:sz w:val="24"/>
          <w:szCs w:val="24"/>
        </w:rPr>
        <w:t>2025 period confirmed a critical lesson: infrastructure alone does not deliver learning outcomes. Sustainable gains require behaviour change, teacher leadership, digital integration, and strong institutional systems.</w:t>
      </w:r>
    </w:p>
    <w:p w14:paraId="27B19540" w14:textId="62641FC3" w:rsidR="00626FF7" w:rsidRPr="00626FF7" w:rsidRDefault="00626FF7" w:rsidP="00626FF7">
      <w:pPr>
        <w:rPr>
          <w:rFonts w:ascii="Times New Roman" w:hAnsi="Times New Roman" w:cs="Times New Roman"/>
          <w:sz w:val="24"/>
          <w:szCs w:val="24"/>
        </w:rPr>
      </w:pPr>
      <w:r w:rsidRPr="00626FF7">
        <w:rPr>
          <w:rFonts w:ascii="Times New Roman" w:hAnsi="Times New Roman" w:cs="Times New Roman"/>
          <w:b/>
          <w:sz w:val="24"/>
          <w:szCs w:val="24"/>
        </w:rPr>
        <w:t>The response</w:t>
      </w:r>
      <w:r>
        <w:rPr>
          <w:rFonts w:ascii="Times New Roman" w:hAnsi="Times New Roman" w:cs="Times New Roman"/>
          <w:sz w:val="24"/>
          <w:szCs w:val="24"/>
        </w:rPr>
        <w:t>: READ’s 2026-2030 s</w:t>
      </w:r>
      <w:r w:rsidRPr="00626FF7">
        <w:rPr>
          <w:rFonts w:ascii="Times New Roman" w:hAnsi="Times New Roman" w:cs="Times New Roman"/>
          <w:sz w:val="24"/>
          <w:szCs w:val="24"/>
        </w:rPr>
        <w:t>trategy represents a shift from infrastructure delivery to an integrated learning systems model that combines physical libraries, literacy behaviour change, digital inclusion, and institutional strengthening.</w:t>
      </w:r>
    </w:p>
    <w:p w14:paraId="4415D637" w14:textId="77777777" w:rsidR="00626FF7" w:rsidRDefault="00626FF7" w:rsidP="00626FF7">
      <w:pPr>
        <w:rPr>
          <w:rFonts w:ascii="Times New Roman" w:hAnsi="Times New Roman" w:cs="Times New Roman"/>
          <w:sz w:val="24"/>
          <w:szCs w:val="24"/>
        </w:rPr>
      </w:pPr>
      <w:r w:rsidRPr="00626FF7">
        <w:rPr>
          <w:rFonts w:ascii="Times New Roman" w:hAnsi="Times New Roman" w:cs="Times New Roman"/>
          <w:sz w:val="24"/>
          <w:szCs w:val="24"/>
        </w:rPr>
        <w:t>The strategy is fully aligned with:</w:t>
      </w:r>
      <w:r>
        <w:rPr>
          <w:rFonts w:ascii="Times New Roman" w:hAnsi="Times New Roman" w:cs="Times New Roman"/>
          <w:sz w:val="24"/>
          <w:szCs w:val="24"/>
        </w:rPr>
        <w:t xml:space="preserve"> </w:t>
      </w:r>
    </w:p>
    <w:p w14:paraId="0D996BE6" w14:textId="77777777" w:rsidR="00626FF7" w:rsidRDefault="00626FF7" w:rsidP="00626FF7">
      <w:pPr>
        <w:pStyle w:val="ListParagraph"/>
        <w:numPr>
          <w:ilvl w:val="0"/>
          <w:numId w:val="24"/>
        </w:numPr>
        <w:rPr>
          <w:rFonts w:ascii="Times New Roman" w:hAnsi="Times New Roman" w:cs="Times New Roman"/>
          <w:sz w:val="24"/>
          <w:szCs w:val="24"/>
        </w:rPr>
      </w:pPr>
      <w:r w:rsidRPr="00626FF7">
        <w:rPr>
          <w:rFonts w:ascii="Times New Roman" w:hAnsi="Times New Roman" w:cs="Times New Roman"/>
          <w:sz w:val="24"/>
          <w:szCs w:val="24"/>
        </w:rPr>
        <w:t xml:space="preserve">Education Sector Development Plan (ESDP 2025/26–2029/30), </w:t>
      </w:r>
    </w:p>
    <w:p w14:paraId="40017818" w14:textId="77777777" w:rsidR="00626FF7" w:rsidRDefault="00626FF7" w:rsidP="00D47951">
      <w:pPr>
        <w:pStyle w:val="ListParagraph"/>
        <w:numPr>
          <w:ilvl w:val="0"/>
          <w:numId w:val="24"/>
        </w:numPr>
        <w:rPr>
          <w:rFonts w:ascii="Times New Roman" w:hAnsi="Times New Roman" w:cs="Times New Roman"/>
          <w:sz w:val="24"/>
          <w:szCs w:val="24"/>
        </w:rPr>
      </w:pPr>
      <w:r w:rsidRPr="00626FF7">
        <w:rPr>
          <w:rFonts w:ascii="Times New Roman" w:hAnsi="Times New Roman" w:cs="Times New Roman"/>
          <w:sz w:val="24"/>
          <w:szCs w:val="24"/>
        </w:rPr>
        <w:t xml:space="preserve">Zanzibar Education Sector Transformation Plan, and </w:t>
      </w:r>
    </w:p>
    <w:p w14:paraId="133ADAEC" w14:textId="77777777" w:rsidR="00626FF7" w:rsidRDefault="00626FF7" w:rsidP="00D47951">
      <w:pPr>
        <w:pStyle w:val="ListParagraph"/>
        <w:numPr>
          <w:ilvl w:val="0"/>
          <w:numId w:val="24"/>
        </w:numPr>
        <w:rPr>
          <w:rFonts w:ascii="Times New Roman" w:hAnsi="Times New Roman" w:cs="Times New Roman"/>
          <w:sz w:val="24"/>
          <w:szCs w:val="24"/>
        </w:rPr>
      </w:pPr>
      <w:r w:rsidRPr="00626FF7">
        <w:rPr>
          <w:rFonts w:ascii="Times New Roman" w:hAnsi="Times New Roman" w:cs="Times New Roman"/>
          <w:sz w:val="24"/>
          <w:szCs w:val="24"/>
        </w:rPr>
        <w:t>SDG 4 on inclusive and equitable quality education</w:t>
      </w:r>
      <w:r>
        <w:rPr>
          <w:rFonts w:ascii="Times New Roman" w:hAnsi="Times New Roman" w:cs="Times New Roman"/>
          <w:sz w:val="24"/>
          <w:szCs w:val="24"/>
        </w:rPr>
        <w:t>.</w:t>
      </w:r>
    </w:p>
    <w:p w14:paraId="726720BC" w14:textId="4C09EB24" w:rsidR="00626FF7" w:rsidRDefault="00626FF7" w:rsidP="00626FF7">
      <w:pPr>
        <w:rPr>
          <w:rFonts w:ascii="Times New Roman" w:hAnsi="Times New Roman" w:cs="Times New Roman"/>
          <w:sz w:val="24"/>
          <w:szCs w:val="24"/>
        </w:rPr>
      </w:pPr>
      <w:r w:rsidRPr="00626FF7">
        <w:rPr>
          <w:rFonts w:ascii="Times New Roman" w:hAnsi="Times New Roman" w:cs="Times New Roman"/>
          <w:sz w:val="24"/>
          <w:szCs w:val="24"/>
        </w:rPr>
        <w:t xml:space="preserve">The Strategy is anchored on four mutually reinforcing priorities that together deliver a complete learning systems approach. </w:t>
      </w:r>
      <w:r w:rsidRPr="00626FF7">
        <w:rPr>
          <w:rFonts w:ascii="Times New Roman" w:hAnsi="Times New Roman" w:cs="Times New Roman"/>
          <w:i/>
          <w:sz w:val="24"/>
          <w:szCs w:val="24"/>
        </w:rPr>
        <w:t>First</w:t>
      </w:r>
      <w:r>
        <w:rPr>
          <w:rFonts w:ascii="Times New Roman" w:hAnsi="Times New Roman" w:cs="Times New Roman"/>
          <w:sz w:val="24"/>
          <w:szCs w:val="24"/>
        </w:rPr>
        <w:t>, strengthening school learning e</w:t>
      </w:r>
      <w:r w:rsidRPr="00626FF7">
        <w:rPr>
          <w:rFonts w:ascii="Times New Roman" w:hAnsi="Times New Roman" w:cs="Times New Roman"/>
          <w:sz w:val="24"/>
          <w:szCs w:val="24"/>
        </w:rPr>
        <w:t xml:space="preserve">nvironments focuses on establishing inclusive, well-resourced and actively used school libraries as the physical and functional foundation for literacy, research and independent learning. This goes beyond infrastructure to include operational standards, school library committees, maintenance systems and strong community ownership. </w:t>
      </w:r>
      <w:r w:rsidRPr="003C7B49">
        <w:rPr>
          <w:rFonts w:ascii="Times New Roman" w:hAnsi="Times New Roman" w:cs="Times New Roman"/>
          <w:i/>
          <w:sz w:val="24"/>
          <w:szCs w:val="24"/>
        </w:rPr>
        <w:t>Second</w:t>
      </w:r>
      <w:r w:rsidR="003C7B49">
        <w:rPr>
          <w:rFonts w:ascii="Times New Roman" w:hAnsi="Times New Roman" w:cs="Times New Roman"/>
          <w:sz w:val="24"/>
          <w:szCs w:val="24"/>
        </w:rPr>
        <w:t>, enhancing teacher capacity and school l</w:t>
      </w:r>
      <w:r w:rsidRPr="00626FF7">
        <w:rPr>
          <w:rFonts w:ascii="Times New Roman" w:hAnsi="Times New Roman" w:cs="Times New Roman"/>
          <w:sz w:val="24"/>
          <w:szCs w:val="24"/>
        </w:rPr>
        <w:t xml:space="preserve">eadership invests in sustained teacher professional development and leadership accountability so that libraries and digital tools become integral to daily teaching practice rather than peripheral assets. </w:t>
      </w:r>
      <w:r w:rsidRPr="003C7B49">
        <w:rPr>
          <w:rFonts w:ascii="Times New Roman" w:hAnsi="Times New Roman" w:cs="Times New Roman"/>
          <w:i/>
          <w:sz w:val="24"/>
          <w:szCs w:val="24"/>
        </w:rPr>
        <w:t>Third</w:t>
      </w:r>
      <w:r w:rsidR="003C7B49">
        <w:rPr>
          <w:rFonts w:ascii="Times New Roman" w:hAnsi="Times New Roman" w:cs="Times New Roman"/>
          <w:sz w:val="24"/>
          <w:szCs w:val="24"/>
        </w:rPr>
        <w:t>, advancing digital learning and i</w:t>
      </w:r>
      <w:r w:rsidRPr="00626FF7">
        <w:rPr>
          <w:rFonts w:ascii="Times New Roman" w:hAnsi="Times New Roman" w:cs="Times New Roman"/>
          <w:sz w:val="24"/>
          <w:szCs w:val="24"/>
        </w:rPr>
        <w:t>nclusion integrates low-cost, curriculum-aligned digital learning within school libraries to expand equitable access to 21</w:t>
      </w:r>
      <w:r w:rsidRPr="003C7B49">
        <w:rPr>
          <w:rFonts w:ascii="Times New Roman" w:hAnsi="Times New Roman" w:cs="Times New Roman"/>
          <w:sz w:val="24"/>
          <w:szCs w:val="24"/>
          <w:vertAlign w:val="superscript"/>
        </w:rPr>
        <w:t>st</w:t>
      </w:r>
      <w:r w:rsidRPr="00626FF7">
        <w:rPr>
          <w:rFonts w:ascii="Times New Roman" w:hAnsi="Times New Roman" w:cs="Times New Roman"/>
          <w:sz w:val="24"/>
          <w:szCs w:val="24"/>
        </w:rPr>
        <w:t xml:space="preserve">-century skills, with deliberate focus on girls, learners with disabilities and underserved schools. </w:t>
      </w:r>
      <w:r w:rsidRPr="003C7B49">
        <w:rPr>
          <w:rFonts w:ascii="Times New Roman" w:hAnsi="Times New Roman" w:cs="Times New Roman"/>
          <w:i/>
          <w:sz w:val="24"/>
          <w:szCs w:val="24"/>
        </w:rPr>
        <w:t>Finally</w:t>
      </w:r>
      <w:r w:rsidR="003C7B49">
        <w:rPr>
          <w:rFonts w:ascii="Times New Roman" w:hAnsi="Times New Roman" w:cs="Times New Roman"/>
          <w:sz w:val="24"/>
          <w:szCs w:val="24"/>
        </w:rPr>
        <w:t>, strengthening organisational systems and p</w:t>
      </w:r>
      <w:r w:rsidRPr="00626FF7">
        <w:rPr>
          <w:rFonts w:ascii="Times New Roman" w:hAnsi="Times New Roman" w:cs="Times New Roman"/>
          <w:sz w:val="24"/>
          <w:szCs w:val="24"/>
        </w:rPr>
        <w:t>artnerships builds READ’s institutional resilience through robust MELR, governance, f</w:t>
      </w:r>
      <w:r w:rsidR="003C7B49">
        <w:rPr>
          <w:rFonts w:ascii="Times New Roman" w:hAnsi="Times New Roman" w:cs="Times New Roman"/>
          <w:sz w:val="24"/>
          <w:szCs w:val="24"/>
        </w:rPr>
        <w:t>inancing, and formalised public-</w:t>
      </w:r>
      <w:r w:rsidRPr="00626FF7">
        <w:rPr>
          <w:rFonts w:ascii="Times New Roman" w:hAnsi="Times New Roman" w:cs="Times New Roman"/>
          <w:sz w:val="24"/>
          <w:szCs w:val="24"/>
        </w:rPr>
        <w:t xml:space="preserve">private partnerships, enabling delivery at scale with accountability and sustainability.  </w:t>
      </w:r>
    </w:p>
    <w:p w14:paraId="338EA08A" w14:textId="121DDE7E" w:rsidR="003C7B49" w:rsidRDefault="003C7B49" w:rsidP="00626FF7">
      <w:pPr>
        <w:rPr>
          <w:rFonts w:ascii="Times New Roman" w:hAnsi="Times New Roman" w:cs="Times New Roman"/>
          <w:sz w:val="24"/>
          <w:szCs w:val="24"/>
        </w:rPr>
      </w:pPr>
      <w:r w:rsidRPr="003C7B49">
        <w:rPr>
          <w:rFonts w:ascii="Times New Roman" w:hAnsi="Times New Roman" w:cs="Times New Roman"/>
          <w:b/>
          <w:sz w:val="24"/>
          <w:szCs w:val="24"/>
        </w:rPr>
        <w:lastRenderedPageBreak/>
        <w:t>Delivery model</w:t>
      </w:r>
      <w:r>
        <w:rPr>
          <w:rFonts w:ascii="Times New Roman" w:hAnsi="Times New Roman" w:cs="Times New Roman"/>
          <w:sz w:val="24"/>
          <w:szCs w:val="24"/>
        </w:rPr>
        <w:t xml:space="preserve">: </w:t>
      </w:r>
      <w:r w:rsidRPr="003C7B49">
        <w:rPr>
          <w:rFonts w:ascii="Times New Roman" w:hAnsi="Times New Roman" w:cs="Times New Roman"/>
          <w:sz w:val="24"/>
          <w:szCs w:val="24"/>
        </w:rPr>
        <w:t>Implementation follows a two-phase delivery pathway designed to protect quality whil</w:t>
      </w:r>
      <w:r>
        <w:rPr>
          <w:rFonts w:ascii="Times New Roman" w:hAnsi="Times New Roman" w:cs="Times New Roman"/>
          <w:sz w:val="24"/>
          <w:szCs w:val="24"/>
        </w:rPr>
        <w:t>e enabling scale. Phase 1 (2026-</w:t>
      </w:r>
      <w:r w:rsidRPr="003C7B49">
        <w:rPr>
          <w:rFonts w:ascii="Times New Roman" w:hAnsi="Times New Roman" w:cs="Times New Roman"/>
          <w:sz w:val="24"/>
          <w:szCs w:val="24"/>
        </w:rPr>
        <w:t>2027) focuses on consolidation and quality strengthening across existing partner schools, including Zanzibar. This phase prioritises baseline assessments, teacher and school leadership capacity building, establishment of school library committees, integration of behaviour change mechanisms for reading culture, roll-out of initial digital learning hubs, and full operation</w:t>
      </w:r>
      <w:r>
        <w:rPr>
          <w:rFonts w:ascii="Times New Roman" w:hAnsi="Times New Roman" w:cs="Times New Roman"/>
          <w:sz w:val="24"/>
          <w:szCs w:val="24"/>
        </w:rPr>
        <w:t>alisation of MELR system. Phase 2 (2028-</w:t>
      </w:r>
      <w:r w:rsidRPr="003C7B49">
        <w:rPr>
          <w:rFonts w:ascii="Times New Roman" w:hAnsi="Times New Roman" w:cs="Times New Roman"/>
          <w:sz w:val="24"/>
          <w:szCs w:val="24"/>
        </w:rPr>
        <w:t xml:space="preserve">2030) </w:t>
      </w:r>
      <w:r>
        <w:rPr>
          <w:rFonts w:ascii="Times New Roman" w:hAnsi="Times New Roman" w:cs="Times New Roman"/>
          <w:sz w:val="24"/>
          <w:szCs w:val="24"/>
        </w:rPr>
        <w:t>attention is</w:t>
      </w:r>
      <w:r w:rsidRPr="003C7B49">
        <w:rPr>
          <w:rFonts w:ascii="Times New Roman" w:hAnsi="Times New Roman" w:cs="Times New Roman"/>
          <w:sz w:val="24"/>
          <w:szCs w:val="24"/>
        </w:rPr>
        <w:t xml:space="preserve"> on structured scale-up and institutionalisation, guided by district readiness criteria, government co-financing, and hub-and-spoke peer learning models. During this phase, READ’s integrated lib</w:t>
      </w:r>
      <w:r>
        <w:rPr>
          <w:rFonts w:ascii="Times New Roman" w:hAnsi="Times New Roman" w:cs="Times New Roman"/>
          <w:sz w:val="24"/>
          <w:szCs w:val="24"/>
        </w:rPr>
        <w:t>rary-literacy-</w:t>
      </w:r>
      <w:r w:rsidRPr="003C7B49">
        <w:rPr>
          <w:rFonts w:ascii="Times New Roman" w:hAnsi="Times New Roman" w:cs="Times New Roman"/>
          <w:sz w:val="24"/>
          <w:szCs w:val="24"/>
        </w:rPr>
        <w:t>digital learning model will be embedded within district and national education planning, teacher training institutions, and public financing frameworks to ensure long-term system ownership and sustainability.</w:t>
      </w:r>
    </w:p>
    <w:p w14:paraId="65CCE4F2" w14:textId="77777777" w:rsidR="003C7B49" w:rsidRDefault="003C7B49" w:rsidP="00626FF7">
      <w:pPr>
        <w:rPr>
          <w:rFonts w:ascii="Times New Roman" w:hAnsi="Times New Roman" w:cs="Times New Roman"/>
          <w:sz w:val="24"/>
          <w:szCs w:val="24"/>
        </w:rPr>
      </w:pPr>
      <w:r w:rsidRPr="003C7B49">
        <w:rPr>
          <w:rFonts w:ascii="Times New Roman" w:hAnsi="Times New Roman" w:cs="Times New Roman"/>
          <w:b/>
          <w:sz w:val="24"/>
          <w:szCs w:val="24"/>
        </w:rPr>
        <w:t>Results</w:t>
      </w:r>
      <w:r>
        <w:rPr>
          <w:rFonts w:ascii="Times New Roman" w:hAnsi="Times New Roman" w:cs="Times New Roman"/>
          <w:sz w:val="24"/>
          <w:szCs w:val="24"/>
        </w:rPr>
        <w:t xml:space="preserve">: </w:t>
      </w:r>
      <w:r w:rsidRPr="003C7B49">
        <w:rPr>
          <w:rFonts w:ascii="Times New Roman" w:hAnsi="Times New Roman" w:cs="Times New Roman"/>
          <w:sz w:val="24"/>
          <w:szCs w:val="24"/>
        </w:rPr>
        <w:t xml:space="preserve">By 2030, READ’s strategy will have established a measurable shift from symbolic infrastructure to fully utilised learning systems. </w:t>
      </w:r>
    </w:p>
    <w:p w14:paraId="70B985E0" w14:textId="77777777" w:rsidR="003C7B49" w:rsidRDefault="003C7B49" w:rsidP="003C7B49">
      <w:pPr>
        <w:pStyle w:val="ListParagraph"/>
        <w:numPr>
          <w:ilvl w:val="0"/>
          <w:numId w:val="25"/>
        </w:numPr>
        <w:rPr>
          <w:rFonts w:ascii="Times New Roman" w:hAnsi="Times New Roman" w:cs="Times New Roman"/>
          <w:sz w:val="24"/>
          <w:szCs w:val="24"/>
        </w:rPr>
      </w:pPr>
      <w:r w:rsidRPr="003C7B49">
        <w:rPr>
          <w:rFonts w:ascii="Times New Roman" w:hAnsi="Times New Roman" w:cs="Times New Roman"/>
          <w:sz w:val="24"/>
          <w:szCs w:val="24"/>
        </w:rPr>
        <w:t xml:space="preserve">At least 80% of partner schools will operate functional, inclusive libraries aligned with national standards and actively used as learning hubs. </w:t>
      </w:r>
    </w:p>
    <w:p w14:paraId="0BCBA059" w14:textId="77777777" w:rsidR="003C7B49" w:rsidRDefault="003C7B49" w:rsidP="003C7B49">
      <w:pPr>
        <w:pStyle w:val="ListParagraph"/>
        <w:numPr>
          <w:ilvl w:val="0"/>
          <w:numId w:val="25"/>
        </w:numPr>
        <w:rPr>
          <w:rFonts w:ascii="Times New Roman" w:hAnsi="Times New Roman" w:cs="Times New Roman"/>
          <w:sz w:val="24"/>
          <w:szCs w:val="24"/>
        </w:rPr>
      </w:pPr>
      <w:r w:rsidRPr="003C7B49">
        <w:rPr>
          <w:rFonts w:ascii="Times New Roman" w:hAnsi="Times New Roman" w:cs="Times New Roman"/>
          <w:sz w:val="24"/>
          <w:szCs w:val="24"/>
        </w:rPr>
        <w:t xml:space="preserve">At least 80% of teachers will consistently integrate library and digital resources into classroom instruction, supported by functional peer learning and mentorship networks. </w:t>
      </w:r>
    </w:p>
    <w:p w14:paraId="4B954B56" w14:textId="77777777" w:rsidR="003C7B49" w:rsidRDefault="003C7B49" w:rsidP="003C7B49">
      <w:pPr>
        <w:pStyle w:val="ListParagraph"/>
        <w:numPr>
          <w:ilvl w:val="0"/>
          <w:numId w:val="25"/>
        </w:numPr>
        <w:rPr>
          <w:rFonts w:ascii="Times New Roman" w:hAnsi="Times New Roman" w:cs="Times New Roman"/>
          <w:sz w:val="24"/>
          <w:szCs w:val="24"/>
        </w:rPr>
      </w:pPr>
      <w:r w:rsidRPr="003C7B49">
        <w:rPr>
          <w:rFonts w:ascii="Times New Roman" w:hAnsi="Times New Roman" w:cs="Times New Roman"/>
          <w:sz w:val="24"/>
          <w:szCs w:val="24"/>
        </w:rPr>
        <w:t xml:space="preserve">Girls and learners with disabilities will access and benefit from digital learning resources at equal or higher rates than their peers, contributing to reduced digital and learning inequities. </w:t>
      </w:r>
    </w:p>
    <w:p w14:paraId="1EED558D" w14:textId="2C56C41D" w:rsidR="003C7B49" w:rsidRDefault="003C7B49" w:rsidP="003C7B49">
      <w:pPr>
        <w:pStyle w:val="ListParagraph"/>
        <w:numPr>
          <w:ilvl w:val="0"/>
          <w:numId w:val="25"/>
        </w:numPr>
        <w:rPr>
          <w:rFonts w:ascii="Times New Roman" w:hAnsi="Times New Roman" w:cs="Times New Roman"/>
          <w:sz w:val="24"/>
          <w:szCs w:val="24"/>
        </w:rPr>
      </w:pPr>
      <w:r w:rsidRPr="003C7B49">
        <w:rPr>
          <w:rFonts w:ascii="Times New Roman" w:hAnsi="Times New Roman" w:cs="Times New Roman"/>
          <w:sz w:val="24"/>
          <w:szCs w:val="24"/>
        </w:rPr>
        <w:t>At institutional level, READ will operate a fully functional MELR system that drives evidence-based planning, budgeting and accountability, while maintaining a diversified and sustainable financing base in which no single donor contributes more than 30% of total funding.</w:t>
      </w:r>
    </w:p>
    <w:p w14:paraId="17AE596A" w14:textId="2656FF2B" w:rsidR="003C7B49" w:rsidRDefault="003C7B49" w:rsidP="003C7B49">
      <w:pPr>
        <w:rPr>
          <w:rFonts w:ascii="Times New Roman" w:hAnsi="Times New Roman" w:cs="Times New Roman"/>
          <w:sz w:val="24"/>
          <w:szCs w:val="24"/>
        </w:rPr>
      </w:pPr>
      <w:r w:rsidRPr="003C7B49">
        <w:rPr>
          <w:rFonts w:ascii="Times New Roman" w:hAnsi="Times New Roman" w:cs="Times New Roman"/>
          <w:b/>
          <w:sz w:val="24"/>
          <w:szCs w:val="24"/>
        </w:rPr>
        <w:t>Investment and sustainability framework</w:t>
      </w:r>
      <w:r>
        <w:rPr>
          <w:rFonts w:ascii="Times New Roman" w:hAnsi="Times New Roman" w:cs="Times New Roman"/>
          <w:sz w:val="24"/>
          <w:szCs w:val="24"/>
        </w:rPr>
        <w:t xml:space="preserve">: </w:t>
      </w:r>
      <w:r w:rsidRPr="003C7B49">
        <w:rPr>
          <w:rFonts w:ascii="Times New Roman" w:hAnsi="Times New Roman" w:cs="Times New Roman"/>
          <w:sz w:val="24"/>
          <w:szCs w:val="24"/>
        </w:rPr>
        <w:t>The total indicative investme</w:t>
      </w:r>
      <w:r>
        <w:rPr>
          <w:rFonts w:ascii="Times New Roman" w:hAnsi="Times New Roman" w:cs="Times New Roman"/>
          <w:sz w:val="24"/>
          <w:szCs w:val="24"/>
        </w:rPr>
        <w:t>nt required to deliver the 2026-</w:t>
      </w:r>
      <w:r w:rsidRPr="003C7B49">
        <w:rPr>
          <w:rFonts w:ascii="Times New Roman" w:hAnsi="Times New Roman" w:cs="Times New Roman"/>
          <w:sz w:val="24"/>
          <w:szCs w:val="24"/>
        </w:rPr>
        <w:t>2030 Strategy is TZS 2.08 billion</w:t>
      </w:r>
      <w:r w:rsidR="008B5577">
        <w:rPr>
          <w:rFonts w:ascii="Times New Roman" w:hAnsi="Times New Roman" w:cs="Times New Roman"/>
          <w:sz w:val="24"/>
          <w:szCs w:val="24"/>
        </w:rPr>
        <w:t xml:space="preserve"> (~US$1m)</w:t>
      </w:r>
      <w:r w:rsidRPr="003C7B49">
        <w:rPr>
          <w:rFonts w:ascii="Times New Roman" w:hAnsi="Times New Roman" w:cs="Times New Roman"/>
          <w:sz w:val="24"/>
          <w:szCs w:val="24"/>
        </w:rPr>
        <w:t xml:space="preserve">, structured to directly finance results rather than stand-alone activities. The largest share (31%) is allocated to school library development and refurbishment to secure the physical and functional foundation of learning. A further 27% is directed to literacy promotion and teacher professional development, reflecting the strategy’s core shift from infrastructure provision to sustained utilisation, pedagogy, and behaviour change. Digital learning integration (14%) anchors equitable access to future-ready skills, while targeted investments in institutional growth (11%), cross-cutting inclusion and MELR (8%), and strategy management and coordination (13%) ensure accountability, quality, and value for money at scale. Sustainability is embedded through a diversified financing model that blends CSR and private </w:t>
      </w:r>
      <w:r w:rsidR="008B5577">
        <w:rPr>
          <w:rFonts w:ascii="Times New Roman" w:hAnsi="Times New Roman" w:cs="Times New Roman"/>
          <w:sz w:val="24"/>
          <w:szCs w:val="24"/>
        </w:rPr>
        <w:t>sector investment (35-40%), public financing (25-</w:t>
      </w:r>
      <w:r w:rsidRPr="003C7B49">
        <w:rPr>
          <w:rFonts w:ascii="Times New Roman" w:hAnsi="Times New Roman" w:cs="Times New Roman"/>
          <w:sz w:val="24"/>
          <w:szCs w:val="24"/>
        </w:rPr>
        <w:t>30%), str</w:t>
      </w:r>
      <w:r w:rsidR="008B5577">
        <w:rPr>
          <w:rFonts w:ascii="Times New Roman" w:hAnsi="Times New Roman" w:cs="Times New Roman"/>
          <w:sz w:val="24"/>
          <w:szCs w:val="24"/>
        </w:rPr>
        <w:t>ategic donors and foundations (~</w:t>
      </w:r>
      <w:r w:rsidRPr="003C7B49">
        <w:rPr>
          <w:rFonts w:ascii="Times New Roman" w:hAnsi="Times New Roman" w:cs="Times New Roman"/>
          <w:sz w:val="24"/>
          <w:szCs w:val="24"/>
        </w:rPr>
        <w:t>20%), commun</w:t>
      </w:r>
      <w:r w:rsidR="008B5577">
        <w:rPr>
          <w:rFonts w:ascii="Times New Roman" w:hAnsi="Times New Roman" w:cs="Times New Roman"/>
          <w:sz w:val="24"/>
          <w:szCs w:val="24"/>
        </w:rPr>
        <w:t>ity and alumni contributions (5-</w:t>
      </w:r>
      <w:r w:rsidRPr="003C7B49">
        <w:rPr>
          <w:rFonts w:ascii="Times New Roman" w:hAnsi="Times New Roman" w:cs="Times New Roman"/>
          <w:sz w:val="24"/>
          <w:szCs w:val="24"/>
        </w:rPr>
        <w:t>10%), an</w:t>
      </w:r>
      <w:r w:rsidR="008B5577">
        <w:rPr>
          <w:rFonts w:ascii="Times New Roman" w:hAnsi="Times New Roman" w:cs="Times New Roman"/>
          <w:sz w:val="24"/>
          <w:szCs w:val="24"/>
        </w:rPr>
        <w:t>d internally generated income (~</w:t>
      </w:r>
      <w:r w:rsidRPr="003C7B49">
        <w:rPr>
          <w:rFonts w:ascii="Times New Roman" w:hAnsi="Times New Roman" w:cs="Times New Roman"/>
          <w:sz w:val="24"/>
          <w:szCs w:val="24"/>
        </w:rPr>
        <w:t>5%). By 2030, domestic cost-sharing will cover at least 25% of operational costs, ensuring long-term resilience beyond donor project cycles.</w:t>
      </w:r>
    </w:p>
    <w:p w14:paraId="7287DD73" w14:textId="25476369" w:rsidR="008B5577" w:rsidRDefault="008B5577" w:rsidP="003C7B49">
      <w:pPr>
        <w:rPr>
          <w:rFonts w:ascii="Times New Roman" w:hAnsi="Times New Roman" w:cs="Times New Roman"/>
          <w:sz w:val="24"/>
          <w:szCs w:val="24"/>
        </w:rPr>
      </w:pPr>
      <w:r w:rsidRPr="008B5577">
        <w:rPr>
          <w:rFonts w:ascii="Times New Roman" w:hAnsi="Times New Roman" w:cs="Times New Roman"/>
          <w:b/>
          <w:sz w:val="24"/>
          <w:szCs w:val="24"/>
        </w:rPr>
        <w:t>Partnership model</w:t>
      </w:r>
      <w:r>
        <w:rPr>
          <w:rFonts w:ascii="Times New Roman" w:hAnsi="Times New Roman" w:cs="Times New Roman"/>
          <w:sz w:val="24"/>
          <w:szCs w:val="24"/>
        </w:rPr>
        <w:t xml:space="preserve">: </w:t>
      </w:r>
      <w:r w:rsidRPr="008B5577">
        <w:rPr>
          <w:rFonts w:ascii="Times New Roman" w:hAnsi="Times New Roman" w:cs="Times New Roman"/>
          <w:sz w:val="24"/>
          <w:szCs w:val="24"/>
        </w:rPr>
        <w:t xml:space="preserve">Implementation is anchored in formal multi-level partnerships with government, the private sector and communities. Collaboration with MoEST, PO-RALG and TLSB secures policy alignment, standards and co-financing, while partnerships with teacher training institutions institutionalise literacy and digital competencies within pre-service and in-service systems. CSR and ICT partners provide financing, digital infrastructure, innovation and logistics, while schools, PTAs, alumni and communities anchor local ownership, cost-sharing and accountability. For donors and partners, investing in READ offers direct contribution to national education system strengthening, high-visibility and scalable impact aligned with government priorities, and strong accountability anchored in a results-driven MELR system. It also provides a </w:t>
      </w:r>
      <w:r w:rsidRPr="008B5577">
        <w:rPr>
          <w:rFonts w:ascii="Times New Roman" w:hAnsi="Times New Roman" w:cs="Times New Roman"/>
          <w:sz w:val="24"/>
          <w:szCs w:val="24"/>
        </w:rPr>
        <w:lastRenderedPageBreak/>
        <w:t>credible platform for digital innovation, gender-responsive education, and sustainable public–private co-financing with long-term system returns rather than short-term project outputs.</w:t>
      </w:r>
    </w:p>
    <w:p w14:paraId="3EBD7CF3" w14:textId="028BFF07" w:rsidR="008B5577" w:rsidRPr="003C7B49" w:rsidRDefault="008B5577" w:rsidP="003C7B49">
      <w:pPr>
        <w:rPr>
          <w:rFonts w:ascii="Times New Roman" w:hAnsi="Times New Roman" w:cs="Times New Roman"/>
          <w:sz w:val="24"/>
          <w:szCs w:val="24"/>
        </w:rPr>
      </w:pPr>
      <w:r w:rsidRPr="008B5577">
        <w:rPr>
          <w:rFonts w:ascii="Times New Roman" w:hAnsi="Times New Roman" w:cs="Times New Roman"/>
          <w:sz w:val="24"/>
          <w:szCs w:val="24"/>
        </w:rPr>
        <w:t xml:space="preserve">This Strategy positions READ Tanzania for the next </w:t>
      </w:r>
      <w:r>
        <w:rPr>
          <w:rFonts w:ascii="Times New Roman" w:hAnsi="Times New Roman" w:cs="Times New Roman"/>
          <w:sz w:val="24"/>
          <w:szCs w:val="24"/>
        </w:rPr>
        <w:t xml:space="preserve">stage of institutional maturity - </w:t>
      </w:r>
      <w:r w:rsidRPr="008B5577">
        <w:rPr>
          <w:rFonts w:ascii="Times New Roman" w:hAnsi="Times New Roman" w:cs="Times New Roman"/>
          <w:sz w:val="24"/>
          <w:szCs w:val="24"/>
        </w:rPr>
        <w:t>shifting from project-based expansion to system-anchored delivery at scale. It creates structured entry points for partners seeking to support nationally aligned, evidence-led education transformation with clear routes for public co-financing, institutional uptake and long-term sustainability beyond the strategy cycle.</w:t>
      </w:r>
    </w:p>
    <w:p w14:paraId="6035AF92" w14:textId="118C9DF6" w:rsidR="007166FB" w:rsidRPr="00BA52B9" w:rsidRDefault="007166FB" w:rsidP="00626FF7">
      <w:pPr>
        <w:rPr>
          <w:rFonts w:ascii="Times New Roman" w:eastAsiaTheme="majorEastAsia" w:hAnsi="Times New Roman" w:cs="Times New Roman"/>
          <w:color w:val="0F4761" w:themeColor="accent1" w:themeShade="BF"/>
          <w:sz w:val="24"/>
          <w:szCs w:val="24"/>
        </w:rPr>
      </w:pPr>
      <w:r w:rsidRPr="00BA52B9">
        <w:rPr>
          <w:rFonts w:ascii="Times New Roman" w:hAnsi="Times New Roman" w:cs="Times New Roman"/>
          <w:sz w:val="24"/>
          <w:szCs w:val="24"/>
        </w:rPr>
        <w:br w:type="page"/>
      </w:r>
    </w:p>
    <w:sdt>
      <w:sdtPr>
        <w:rPr>
          <w:rFonts w:ascii="Times New Roman" w:eastAsiaTheme="minorHAnsi" w:hAnsi="Times New Roman" w:cs="Times New Roman"/>
          <w:color w:val="auto"/>
          <w:kern w:val="2"/>
          <w:sz w:val="24"/>
          <w:szCs w:val="24"/>
          <w:lang w:val="en-GB"/>
          <w14:ligatures w14:val="standardContextual"/>
        </w:rPr>
        <w:id w:val="1310047636"/>
        <w:docPartObj>
          <w:docPartGallery w:val="Table of Contents"/>
          <w:docPartUnique/>
        </w:docPartObj>
      </w:sdtPr>
      <w:sdtEndPr>
        <w:rPr>
          <w:b/>
          <w:bCs/>
          <w:noProof/>
        </w:rPr>
      </w:sdtEndPr>
      <w:sdtContent>
        <w:p w14:paraId="210CAFE3" w14:textId="1631A8FB" w:rsidR="00BA52B9" w:rsidRPr="00BA52B9" w:rsidRDefault="008B5577">
          <w:pPr>
            <w:pStyle w:val="TOCHeading"/>
            <w:rPr>
              <w:rFonts w:ascii="Times New Roman" w:hAnsi="Times New Roman" w:cs="Times New Roman"/>
              <w:sz w:val="24"/>
              <w:szCs w:val="24"/>
            </w:rPr>
          </w:pPr>
          <w:r w:rsidRPr="00BA52B9">
            <w:rPr>
              <w:rFonts w:ascii="Times New Roman" w:hAnsi="Times New Roman" w:cs="Times New Roman"/>
              <w:sz w:val="24"/>
              <w:szCs w:val="24"/>
            </w:rPr>
            <w:t>CONTENTS</w:t>
          </w:r>
        </w:p>
        <w:p w14:paraId="28292FB9" w14:textId="2C0CB030" w:rsidR="000D2D5B" w:rsidRDefault="00BA52B9">
          <w:pPr>
            <w:pStyle w:val="TOC1"/>
            <w:tabs>
              <w:tab w:val="right" w:leader="dot" w:pos="9344"/>
            </w:tabs>
            <w:rPr>
              <w:rFonts w:eastAsiaTheme="minorEastAsia"/>
              <w:noProof/>
              <w:kern w:val="0"/>
              <w:lang w:val="en-US"/>
              <w14:ligatures w14:val="none"/>
            </w:rPr>
          </w:pPr>
          <w:r w:rsidRPr="00BA52B9">
            <w:rPr>
              <w:rFonts w:ascii="Times New Roman" w:hAnsi="Times New Roman" w:cs="Times New Roman"/>
              <w:sz w:val="24"/>
              <w:szCs w:val="24"/>
            </w:rPr>
            <w:fldChar w:fldCharType="begin"/>
          </w:r>
          <w:r w:rsidRPr="00BA52B9">
            <w:rPr>
              <w:rFonts w:ascii="Times New Roman" w:hAnsi="Times New Roman" w:cs="Times New Roman"/>
              <w:sz w:val="24"/>
              <w:szCs w:val="24"/>
            </w:rPr>
            <w:instrText xml:space="preserve"> TOC \o "1-3" \h \z \u </w:instrText>
          </w:r>
          <w:r w:rsidRPr="00BA52B9">
            <w:rPr>
              <w:rFonts w:ascii="Times New Roman" w:hAnsi="Times New Roman" w:cs="Times New Roman"/>
              <w:sz w:val="24"/>
              <w:szCs w:val="24"/>
            </w:rPr>
            <w:fldChar w:fldCharType="separate"/>
          </w:r>
          <w:bookmarkStart w:id="2" w:name="_GoBack"/>
          <w:bookmarkEnd w:id="2"/>
          <w:r w:rsidR="000D2D5B" w:rsidRPr="00370F89">
            <w:rPr>
              <w:rStyle w:val="Hyperlink"/>
              <w:noProof/>
            </w:rPr>
            <w:fldChar w:fldCharType="begin"/>
          </w:r>
          <w:r w:rsidR="000D2D5B" w:rsidRPr="00370F89">
            <w:rPr>
              <w:rStyle w:val="Hyperlink"/>
              <w:noProof/>
            </w:rPr>
            <w:instrText xml:space="preserve"> </w:instrText>
          </w:r>
          <w:r w:rsidR="000D2D5B">
            <w:rPr>
              <w:noProof/>
            </w:rPr>
            <w:instrText>HYPERLINK \l "_Toc216265432"</w:instrText>
          </w:r>
          <w:r w:rsidR="000D2D5B" w:rsidRPr="00370F89">
            <w:rPr>
              <w:rStyle w:val="Hyperlink"/>
              <w:noProof/>
            </w:rPr>
            <w:instrText xml:space="preserve"> </w:instrText>
          </w:r>
          <w:r w:rsidR="000D2D5B" w:rsidRPr="00370F89">
            <w:rPr>
              <w:rStyle w:val="Hyperlink"/>
              <w:noProof/>
            </w:rPr>
          </w:r>
          <w:r w:rsidR="000D2D5B" w:rsidRPr="00370F89">
            <w:rPr>
              <w:rStyle w:val="Hyperlink"/>
              <w:noProof/>
            </w:rPr>
            <w:fldChar w:fldCharType="separate"/>
          </w:r>
          <w:r w:rsidR="000D2D5B" w:rsidRPr="00370F89">
            <w:rPr>
              <w:rStyle w:val="Hyperlink"/>
              <w:rFonts w:ascii="Times New Roman" w:hAnsi="Times New Roman" w:cs="Times New Roman"/>
              <w:b/>
              <w:noProof/>
            </w:rPr>
            <w:t>FOREWORD</w:t>
          </w:r>
          <w:r w:rsidR="000D2D5B">
            <w:rPr>
              <w:noProof/>
              <w:webHidden/>
            </w:rPr>
            <w:tab/>
          </w:r>
          <w:r w:rsidR="000D2D5B">
            <w:rPr>
              <w:noProof/>
              <w:webHidden/>
            </w:rPr>
            <w:fldChar w:fldCharType="begin"/>
          </w:r>
          <w:r w:rsidR="000D2D5B">
            <w:rPr>
              <w:noProof/>
              <w:webHidden/>
            </w:rPr>
            <w:instrText xml:space="preserve"> PAGEREF _Toc216265432 \h </w:instrText>
          </w:r>
          <w:r w:rsidR="000D2D5B">
            <w:rPr>
              <w:noProof/>
              <w:webHidden/>
            </w:rPr>
          </w:r>
          <w:r w:rsidR="000D2D5B">
            <w:rPr>
              <w:noProof/>
              <w:webHidden/>
            </w:rPr>
            <w:fldChar w:fldCharType="separate"/>
          </w:r>
          <w:r w:rsidR="000D2D5B">
            <w:rPr>
              <w:noProof/>
              <w:webHidden/>
            </w:rPr>
            <w:t>2</w:t>
          </w:r>
          <w:r w:rsidR="000D2D5B">
            <w:rPr>
              <w:noProof/>
              <w:webHidden/>
            </w:rPr>
            <w:fldChar w:fldCharType="end"/>
          </w:r>
          <w:r w:rsidR="000D2D5B" w:rsidRPr="00370F89">
            <w:rPr>
              <w:rStyle w:val="Hyperlink"/>
              <w:noProof/>
            </w:rPr>
            <w:fldChar w:fldCharType="end"/>
          </w:r>
        </w:p>
        <w:p w14:paraId="4F18A200" w14:textId="7058E435" w:rsidR="000D2D5B" w:rsidRDefault="000D2D5B">
          <w:pPr>
            <w:pStyle w:val="TOC1"/>
            <w:tabs>
              <w:tab w:val="right" w:leader="dot" w:pos="9344"/>
            </w:tabs>
            <w:rPr>
              <w:rFonts w:eastAsiaTheme="minorEastAsia"/>
              <w:noProof/>
              <w:kern w:val="0"/>
              <w:lang w:val="en-US"/>
              <w14:ligatures w14:val="none"/>
            </w:rPr>
          </w:pPr>
          <w:hyperlink w:anchor="_Toc216265433" w:history="1">
            <w:r w:rsidRPr="00370F89">
              <w:rPr>
                <w:rStyle w:val="Hyperlink"/>
                <w:rFonts w:ascii="Times New Roman" w:hAnsi="Times New Roman" w:cs="Times New Roman"/>
                <w:b/>
                <w:noProof/>
              </w:rPr>
              <w:t>EXECUTIVE SUMMARY</w:t>
            </w:r>
            <w:r>
              <w:rPr>
                <w:noProof/>
                <w:webHidden/>
              </w:rPr>
              <w:tab/>
            </w:r>
            <w:r>
              <w:rPr>
                <w:noProof/>
                <w:webHidden/>
              </w:rPr>
              <w:fldChar w:fldCharType="begin"/>
            </w:r>
            <w:r>
              <w:rPr>
                <w:noProof/>
                <w:webHidden/>
              </w:rPr>
              <w:instrText xml:space="preserve"> PAGEREF _Toc216265433 \h </w:instrText>
            </w:r>
            <w:r>
              <w:rPr>
                <w:noProof/>
                <w:webHidden/>
              </w:rPr>
            </w:r>
            <w:r>
              <w:rPr>
                <w:noProof/>
                <w:webHidden/>
              </w:rPr>
              <w:fldChar w:fldCharType="separate"/>
            </w:r>
            <w:r>
              <w:rPr>
                <w:noProof/>
                <w:webHidden/>
              </w:rPr>
              <w:t>3</w:t>
            </w:r>
            <w:r>
              <w:rPr>
                <w:noProof/>
                <w:webHidden/>
              </w:rPr>
              <w:fldChar w:fldCharType="end"/>
            </w:r>
          </w:hyperlink>
        </w:p>
        <w:p w14:paraId="7F0BB303" w14:textId="5FE610AA" w:rsidR="000D2D5B" w:rsidRDefault="000D2D5B">
          <w:pPr>
            <w:pStyle w:val="TOC1"/>
            <w:tabs>
              <w:tab w:val="left" w:pos="440"/>
              <w:tab w:val="right" w:leader="dot" w:pos="9344"/>
            </w:tabs>
            <w:rPr>
              <w:rFonts w:eastAsiaTheme="minorEastAsia"/>
              <w:noProof/>
              <w:kern w:val="0"/>
              <w:lang w:val="en-US"/>
              <w14:ligatures w14:val="none"/>
            </w:rPr>
          </w:pPr>
          <w:hyperlink w:anchor="_Toc216265434" w:history="1">
            <w:r w:rsidRPr="00370F89">
              <w:rPr>
                <w:rStyle w:val="Hyperlink"/>
                <w:rFonts w:ascii="Times New Roman" w:hAnsi="Times New Roman" w:cs="Times New Roman"/>
                <w:noProof/>
              </w:rPr>
              <w:t>1</w:t>
            </w:r>
            <w:r>
              <w:rPr>
                <w:rFonts w:eastAsiaTheme="minorEastAsia"/>
                <w:noProof/>
                <w:kern w:val="0"/>
                <w:lang w:val="en-US"/>
                <w14:ligatures w14:val="none"/>
              </w:rPr>
              <w:tab/>
            </w:r>
            <w:r w:rsidRPr="00370F89">
              <w:rPr>
                <w:rStyle w:val="Hyperlink"/>
                <w:rFonts w:ascii="Times New Roman" w:hAnsi="Times New Roman" w:cs="Times New Roman"/>
                <w:noProof/>
              </w:rPr>
              <w:t>ORGANISATIONAL CONTEXT AND STRATEGIC ALIGNMENT</w:t>
            </w:r>
            <w:r>
              <w:rPr>
                <w:noProof/>
                <w:webHidden/>
              </w:rPr>
              <w:tab/>
            </w:r>
            <w:r>
              <w:rPr>
                <w:noProof/>
                <w:webHidden/>
              </w:rPr>
              <w:fldChar w:fldCharType="begin"/>
            </w:r>
            <w:r>
              <w:rPr>
                <w:noProof/>
                <w:webHidden/>
              </w:rPr>
              <w:instrText xml:space="preserve"> PAGEREF _Toc216265434 \h </w:instrText>
            </w:r>
            <w:r>
              <w:rPr>
                <w:noProof/>
                <w:webHidden/>
              </w:rPr>
            </w:r>
            <w:r>
              <w:rPr>
                <w:noProof/>
                <w:webHidden/>
              </w:rPr>
              <w:fldChar w:fldCharType="separate"/>
            </w:r>
            <w:r>
              <w:rPr>
                <w:noProof/>
                <w:webHidden/>
              </w:rPr>
              <w:t>7</w:t>
            </w:r>
            <w:r>
              <w:rPr>
                <w:noProof/>
                <w:webHidden/>
              </w:rPr>
              <w:fldChar w:fldCharType="end"/>
            </w:r>
          </w:hyperlink>
        </w:p>
        <w:p w14:paraId="7EDF7232" w14:textId="6AEAB7FD" w:rsidR="000D2D5B" w:rsidRDefault="000D2D5B">
          <w:pPr>
            <w:pStyle w:val="TOC2"/>
            <w:tabs>
              <w:tab w:val="left" w:pos="880"/>
              <w:tab w:val="right" w:leader="dot" w:pos="9344"/>
            </w:tabs>
            <w:rPr>
              <w:rFonts w:eastAsiaTheme="minorEastAsia"/>
              <w:noProof/>
              <w:kern w:val="0"/>
              <w:lang w:val="en-US"/>
              <w14:ligatures w14:val="none"/>
            </w:rPr>
          </w:pPr>
          <w:hyperlink w:anchor="_Toc216265435" w:history="1">
            <w:r w:rsidRPr="00370F89">
              <w:rPr>
                <w:rStyle w:val="Hyperlink"/>
                <w:rFonts w:ascii="Times New Roman" w:hAnsi="Times New Roman" w:cs="Times New Roman"/>
                <w:noProof/>
              </w:rPr>
              <w:t>1.1</w:t>
            </w:r>
            <w:r>
              <w:rPr>
                <w:rFonts w:eastAsiaTheme="minorEastAsia"/>
                <w:noProof/>
                <w:kern w:val="0"/>
                <w:lang w:val="en-US"/>
                <w14:ligatures w14:val="none"/>
              </w:rPr>
              <w:tab/>
            </w:r>
            <w:r w:rsidRPr="00370F89">
              <w:rPr>
                <w:rStyle w:val="Hyperlink"/>
                <w:rFonts w:ascii="Times New Roman" w:hAnsi="Times New Roman" w:cs="Times New Roman"/>
                <w:noProof/>
              </w:rPr>
              <w:t>Overview of READ Tanzania</w:t>
            </w:r>
            <w:r>
              <w:rPr>
                <w:noProof/>
                <w:webHidden/>
              </w:rPr>
              <w:tab/>
            </w:r>
            <w:r>
              <w:rPr>
                <w:noProof/>
                <w:webHidden/>
              </w:rPr>
              <w:fldChar w:fldCharType="begin"/>
            </w:r>
            <w:r>
              <w:rPr>
                <w:noProof/>
                <w:webHidden/>
              </w:rPr>
              <w:instrText xml:space="preserve"> PAGEREF _Toc216265435 \h </w:instrText>
            </w:r>
            <w:r>
              <w:rPr>
                <w:noProof/>
                <w:webHidden/>
              </w:rPr>
            </w:r>
            <w:r>
              <w:rPr>
                <w:noProof/>
                <w:webHidden/>
              </w:rPr>
              <w:fldChar w:fldCharType="separate"/>
            </w:r>
            <w:r>
              <w:rPr>
                <w:noProof/>
                <w:webHidden/>
              </w:rPr>
              <w:t>7</w:t>
            </w:r>
            <w:r>
              <w:rPr>
                <w:noProof/>
                <w:webHidden/>
              </w:rPr>
              <w:fldChar w:fldCharType="end"/>
            </w:r>
          </w:hyperlink>
        </w:p>
        <w:p w14:paraId="5D2CEEF5" w14:textId="50B4D52C" w:rsidR="000D2D5B" w:rsidRDefault="000D2D5B">
          <w:pPr>
            <w:pStyle w:val="TOC2"/>
            <w:tabs>
              <w:tab w:val="left" w:pos="880"/>
              <w:tab w:val="right" w:leader="dot" w:pos="9344"/>
            </w:tabs>
            <w:rPr>
              <w:rFonts w:eastAsiaTheme="minorEastAsia"/>
              <w:noProof/>
              <w:kern w:val="0"/>
              <w:lang w:val="en-US"/>
              <w14:ligatures w14:val="none"/>
            </w:rPr>
          </w:pPr>
          <w:hyperlink w:anchor="_Toc216265436" w:history="1">
            <w:r w:rsidRPr="00370F89">
              <w:rPr>
                <w:rStyle w:val="Hyperlink"/>
                <w:rFonts w:ascii="Times New Roman" w:hAnsi="Times New Roman" w:cs="Times New Roman"/>
                <w:noProof/>
              </w:rPr>
              <w:t>1.2</w:t>
            </w:r>
            <w:r>
              <w:rPr>
                <w:rFonts w:eastAsiaTheme="minorEastAsia"/>
                <w:noProof/>
                <w:kern w:val="0"/>
                <w:lang w:val="en-US"/>
                <w14:ligatures w14:val="none"/>
              </w:rPr>
              <w:tab/>
            </w:r>
            <w:r w:rsidRPr="00370F89">
              <w:rPr>
                <w:rStyle w:val="Hyperlink"/>
                <w:rFonts w:ascii="Times New Roman" w:hAnsi="Times New Roman" w:cs="Times New Roman"/>
                <w:noProof/>
              </w:rPr>
              <w:t>Geographic Footprint and Current Reach</w:t>
            </w:r>
            <w:r>
              <w:rPr>
                <w:noProof/>
                <w:webHidden/>
              </w:rPr>
              <w:tab/>
            </w:r>
            <w:r>
              <w:rPr>
                <w:noProof/>
                <w:webHidden/>
              </w:rPr>
              <w:fldChar w:fldCharType="begin"/>
            </w:r>
            <w:r>
              <w:rPr>
                <w:noProof/>
                <w:webHidden/>
              </w:rPr>
              <w:instrText xml:space="preserve"> PAGEREF _Toc216265436 \h </w:instrText>
            </w:r>
            <w:r>
              <w:rPr>
                <w:noProof/>
                <w:webHidden/>
              </w:rPr>
            </w:r>
            <w:r>
              <w:rPr>
                <w:noProof/>
                <w:webHidden/>
              </w:rPr>
              <w:fldChar w:fldCharType="separate"/>
            </w:r>
            <w:r>
              <w:rPr>
                <w:noProof/>
                <w:webHidden/>
              </w:rPr>
              <w:t>7</w:t>
            </w:r>
            <w:r>
              <w:rPr>
                <w:noProof/>
                <w:webHidden/>
              </w:rPr>
              <w:fldChar w:fldCharType="end"/>
            </w:r>
          </w:hyperlink>
        </w:p>
        <w:p w14:paraId="1FD82484" w14:textId="072C28D7" w:rsidR="000D2D5B" w:rsidRDefault="000D2D5B">
          <w:pPr>
            <w:pStyle w:val="TOC2"/>
            <w:tabs>
              <w:tab w:val="left" w:pos="880"/>
              <w:tab w:val="right" w:leader="dot" w:pos="9344"/>
            </w:tabs>
            <w:rPr>
              <w:rFonts w:eastAsiaTheme="minorEastAsia"/>
              <w:noProof/>
              <w:kern w:val="0"/>
              <w:lang w:val="en-US"/>
              <w14:ligatures w14:val="none"/>
            </w:rPr>
          </w:pPr>
          <w:hyperlink w:anchor="_Toc216265437" w:history="1">
            <w:r w:rsidRPr="00370F89">
              <w:rPr>
                <w:rStyle w:val="Hyperlink"/>
                <w:rFonts w:ascii="Times New Roman" w:hAnsi="Times New Roman" w:cs="Times New Roman"/>
                <w:noProof/>
              </w:rPr>
              <w:t>1.3</w:t>
            </w:r>
            <w:r>
              <w:rPr>
                <w:rFonts w:eastAsiaTheme="minorEastAsia"/>
                <w:noProof/>
                <w:kern w:val="0"/>
                <w:lang w:val="en-US"/>
                <w14:ligatures w14:val="none"/>
              </w:rPr>
              <w:tab/>
            </w:r>
            <w:r w:rsidRPr="00370F89">
              <w:rPr>
                <w:rStyle w:val="Hyperlink"/>
                <w:rFonts w:ascii="Times New Roman" w:hAnsi="Times New Roman" w:cs="Times New Roman"/>
                <w:noProof/>
              </w:rPr>
              <w:t>Contribution to National Education Priorities</w:t>
            </w:r>
            <w:r>
              <w:rPr>
                <w:noProof/>
                <w:webHidden/>
              </w:rPr>
              <w:tab/>
            </w:r>
            <w:r>
              <w:rPr>
                <w:noProof/>
                <w:webHidden/>
              </w:rPr>
              <w:fldChar w:fldCharType="begin"/>
            </w:r>
            <w:r>
              <w:rPr>
                <w:noProof/>
                <w:webHidden/>
              </w:rPr>
              <w:instrText xml:space="preserve"> PAGEREF _Toc216265437 \h </w:instrText>
            </w:r>
            <w:r>
              <w:rPr>
                <w:noProof/>
                <w:webHidden/>
              </w:rPr>
            </w:r>
            <w:r>
              <w:rPr>
                <w:noProof/>
                <w:webHidden/>
              </w:rPr>
              <w:fldChar w:fldCharType="separate"/>
            </w:r>
            <w:r>
              <w:rPr>
                <w:noProof/>
                <w:webHidden/>
              </w:rPr>
              <w:t>7</w:t>
            </w:r>
            <w:r>
              <w:rPr>
                <w:noProof/>
                <w:webHidden/>
              </w:rPr>
              <w:fldChar w:fldCharType="end"/>
            </w:r>
          </w:hyperlink>
        </w:p>
        <w:p w14:paraId="41FDAAEE" w14:textId="72CC6503" w:rsidR="000D2D5B" w:rsidRDefault="000D2D5B">
          <w:pPr>
            <w:pStyle w:val="TOC2"/>
            <w:tabs>
              <w:tab w:val="left" w:pos="880"/>
              <w:tab w:val="right" w:leader="dot" w:pos="9344"/>
            </w:tabs>
            <w:rPr>
              <w:rFonts w:eastAsiaTheme="minorEastAsia"/>
              <w:noProof/>
              <w:kern w:val="0"/>
              <w:lang w:val="en-US"/>
              <w14:ligatures w14:val="none"/>
            </w:rPr>
          </w:pPr>
          <w:hyperlink w:anchor="_Toc216265438" w:history="1">
            <w:r w:rsidRPr="00370F89">
              <w:rPr>
                <w:rStyle w:val="Hyperlink"/>
                <w:rFonts w:ascii="Times New Roman" w:hAnsi="Times New Roman" w:cs="Times New Roman"/>
                <w:noProof/>
              </w:rPr>
              <w:t>1.4</w:t>
            </w:r>
            <w:r>
              <w:rPr>
                <w:rFonts w:eastAsiaTheme="minorEastAsia"/>
                <w:noProof/>
                <w:kern w:val="0"/>
                <w:lang w:val="en-US"/>
                <w14:ligatures w14:val="none"/>
              </w:rPr>
              <w:tab/>
            </w:r>
            <w:r w:rsidRPr="00370F89">
              <w:rPr>
                <w:rStyle w:val="Hyperlink"/>
                <w:rFonts w:ascii="Times New Roman" w:hAnsi="Times New Roman" w:cs="Times New Roman"/>
                <w:noProof/>
              </w:rPr>
              <w:t>Strategic Positioning</w:t>
            </w:r>
            <w:r>
              <w:rPr>
                <w:noProof/>
                <w:webHidden/>
              </w:rPr>
              <w:tab/>
            </w:r>
            <w:r>
              <w:rPr>
                <w:noProof/>
                <w:webHidden/>
              </w:rPr>
              <w:fldChar w:fldCharType="begin"/>
            </w:r>
            <w:r>
              <w:rPr>
                <w:noProof/>
                <w:webHidden/>
              </w:rPr>
              <w:instrText xml:space="preserve"> PAGEREF _Toc216265438 \h </w:instrText>
            </w:r>
            <w:r>
              <w:rPr>
                <w:noProof/>
                <w:webHidden/>
              </w:rPr>
            </w:r>
            <w:r>
              <w:rPr>
                <w:noProof/>
                <w:webHidden/>
              </w:rPr>
              <w:fldChar w:fldCharType="separate"/>
            </w:r>
            <w:r>
              <w:rPr>
                <w:noProof/>
                <w:webHidden/>
              </w:rPr>
              <w:t>8</w:t>
            </w:r>
            <w:r>
              <w:rPr>
                <w:noProof/>
                <w:webHidden/>
              </w:rPr>
              <w:fldChar w:fldCharType="end"/>
            </w:r>
          </w:hyperlink>
        </w:p>
        <w:p w14:paraId="3B93312C" w14:textId="0C9867AB" w:rsidR="000D2D5B" w:rsidRDefault="000D2D5B">
          <w:pPr>
            <w:pStyle w:val="TOC2"/>
            <w:tabs>
              <w:tab w:val="left" w:pos="880"/>
              <w:tab w:val="right" w:leader="dot" w:pos="9344"/>
            </w:tabs>
            <w:rPr>
              <w:rFonts w:eastAsiaTheme="minorEastAsia"/>
              <w:noProof/>
              <w:kern w:val="0"/>
              <w:lang w:val="en-US"/>
              <w14:ligatures w14:val="none"/>
            </w:rPr>
          </w:pPr>
          <w:hyperlink w:anchor="_Toc216265439" w:history="1">
            <w:r w:rsidRPr="00370F89">
              <w:rPr>
                <w:rStyle w:val="Hyperlink"/>
                <w:rFonts w:ascii="Times New Roman" w:hAnsi="Times New Roman" w:cs="Times New Roman"/>
                <w:noProof/>
              </w:rPr>
              <w:t>1.1</w:t>
            </w:r>
            <w:r>
              <w:rPr>
                <w:rFonts w:eastAsiaTheme="minorEastAsia"/>
                <w:noProof/>
                <w:kern w:val="0"/>
                <w:lang w:val="en-US"/>
                <w14:ligatures w14:val="none"/>
              </w:rPr>
              <w:tab/>
            </w:r>
            <w:r w:rsidRPr="00370F89">
              <w:rPr>
                <w:rStyle w:val="Hyperlink"/>
                <w:rFonts w:ascii="Times New Roman" w:hAnsi="Times New Roman" w:cs="Times New Roman"/>
                <w:noProof/>
              </w:rPr>
              <w:t>Key Organisational Lessons Driving the Strategy</w:t>
            </w:r>
            <w:r>
              <w:rPr>
                <w:noProof/>
                <w:webHidden/>
              </w:rPr>
              <w:tab/>
            </w:r>
            <w:r>
              <w:rPr>
                <w:noProof/>
                <w:webHidden/>
              </w:rPr>
              <w:fldChar w:fldCharType="begin"/>
            </w:r>
            <w:r>
              <w:rPr>
                <w:noProof/>
                <w:webHidden/>
              </w:rPr>
              <w:instrText xml:space="preserve"> PAGEREF _Toc216265439 \h </w:instrText>
            </w:r>
            <w:r>
              <w:rPr>
                <w:noProof/>
                <w:webHidden/>
              </w:rPr>
            </w:r>
            <w:r>
              <w:rPr>
                <w:noProof/>
                <w:webHidden/>
              </w:rPr>
              <w:fldChar w:fldCharType="separate"/>
            </w:r>
            <w:r>
              <w:rPr>
                <w:noProof/>
                <w:webHidden/>
              </w:rPr>
              <w:t>8</w:t>
            </w:r>
            <w:r>
              <w:rPr>
                <w:noProof/>
                <w:webHidden/>
              </w:rPr>
              <w:fldChar w:fldCharType="end"/>
            </w:r>
          </w:hyperlink>
        </w:p>
        <w:p w14:paraId="18D22E1E" w14:textId="500B0265" w:rsidR="000D2D5B" w:rsidRDefault="000D2D5B">
          <w:pPr>
            <w:pStyle w:val="TOC1"/>
            <w:tabs>
              <w:tab w:val="left" w:pos="440"/>
              <w:tab w:val="right" w:leader="dot" w:pos="9344"/>
            </w:tabs>
            <w:rPr>
              <w:rFonts w:eastAsiaTheme="minorEastAsia"/>
              <w:noProof/>
              <w:kern w:val="0"/>
              <w:lang w:val="en-US"/>
              <w14:ligatures w14:val="none"/>
            </w:rPr>
          </w:pPr>
          <w:hyperlink w:anchor="_Toc216265440" w:history="1">
            <w:r w:rsidRPr="00370F89">
              <w:rPr>
                <w:rStyle w:val="Hyperlink"/>
                <w:rFonts w:ascii="Times New Roman" w:hAnsi="Times New Roman" w:cs="Times New Roman"/>
                <w:noProof/>
              </w:rPr>
              <w:t>2</w:t>
            </w:r>
            <w:r>
              <w:rPr>
                <w:rFonts w:eastAsiaTheme="minorEastAsia"/>
                <w:noProof/>
                <w:kern w:val="0"/>
                <w:lang w:val="en-US"/>
                <w14:ligatures w14:val="none"/>
              </w:rPr>
              <w:tab/>
            </w:r>
            <w:r w:rsidRPr="00370F89">
              <w:rPr>
                <w:rStyle w:val="Hyperlink"/>
                <w:rFonts w:ascii="Times New Roman" w:hAnsi="Times New Roman" w:cs="Times New Roman"/>
                <w:noProof/>
              </w:rPr>
              <w:t>STRATEGIC PRIORITIES AND GOALS</w:t>
            </w:r>
            <w:r>
              <w:rPr>
                <w:noProof/>
                <w:webHidden/>
              </w:rPr>
              <w:tab/>
            </w:r>
            <w:r>
              <w:rPr>
                <w:noProof/>
                <w:webHidden/>
              </w:rPr>
              <w:fldChar w:fldCharType="begin"/>
            </w:r>
            <w:r>
              <w:rPr>
                <w:noProof/>
                <w:webHidden/>
              </w:rPr>
              <w:instrText xml:space="preserve"> PAGEREF _Toc216265440 \h </w:instrText>
            </w:r>
            <w:r>
              <w:rPr>
                <w:noProof/>
                <w:webHidden/>
              </w:rPr>
            </w:r>
            <w:r>
              <w:rPr>
                <w:noProof/>
                <w:webHidden/>
              </w:rPr>
              <w:fldChar w:fldCharType="separate"/>
            </w:r>
            <w:r>
              <w:rPr>
                <w:noProof/>
                <w:webHidden/>
              </w:rPr>
              <w:t>10</w:t>
            </w:r>
            <w:r>
              <w:rPr>
                <w:noProof/>
                <w:webHidden/>
              </w:rPr>
              <w:fldChar w:fldCharType="end"/>
            </w:r>
          </w:hyperlink>
        </w:p>
        <w:p w14:paraId="523FF32A" w14:textId="12E0E7D5" w:rsidR="000D2D5B" w:rsidRDefault="000D2D5B">
          <w:pPr>
            <w:pStyle w:val="TOC2"/>
            <w:tabs>
              <w:tab w:val="left" w:pos="880"/>
              <w:tab w:val="right" w:leader="dot" w:pos="9344"/>
            </w:tabs>
            <w:rPr>
              <w:rFonts w:eastAsiaTheme="minorEastAsia"/>
              <w:noProof/>
              <w:kern w:val="0"/>
              <w:lang w:val="en-US"/>
              <w14:ligatures w14:val="none"/>
            </w:rPr>
          </w:pPr>
          <w:hyperlink w:anchor="_Toc216265441" w:history="1">
            <w:r w:rsidRPr="00370F89">
              <w:rPr>
                <w:rStyle w:val="Hyperlink"/>
                <w:rFonts w:ascii="Times New Roman" w:hAnsi="Times New Roman" w:cs="Times New Roman"/>
                <w:noProof/>
              </w:rPr>
              <w:t>2.1</w:t>
            </w:r>
            <w:r>
              <w:rPr>
                <w:rFonts w:eastAsiaTheme="minorEastAsia"/>
                <w:noProof/>
                <w:kern w:val="0"/>
                <w:lang w:val="en-US"/>
                <w14:ligatures w14:val="none"/>
              </w:rPr>
              <w:tab/>
            </w:r>
            <w:r w:rsidRPr="00370F89">
              <w:rPr>
                <w:rStyle w:val="Hyperlink"/>
                <w:rFonts w:ascii="Times New Roman" w:hAnsi="Times New Roman" w:cs="Times New Roman"/>
                <w:noProof/>
              </w:rPr>
              <w:t>Theory of Change</w:t>
            </w:r>
            <w:r>
              <w:rPr>
                <w:noProof/>
                <w:webHidden/>
              </w:rPr>
              <w:tab/>
            </w:r>
            <w:r>
              <w:rPr>
                <w:noProof/>
                <w:webHidden/>
              </w:rPr>
              <w:fldChar w:fldCharType="begin"/>
            </w:r>
            <w:r>
              <w:rPr>
                <w:noProof/>
                <w:webHidden/>
              </w:rPr>
              <w:instrText xml:space="preserve"> PAGEREF _Toc216265441 \h </w:instrText>
            </w:r>
            <w:r>
              <w:rPr>
                <w:noProof/>
                <w:webHidden/>
              </w:rPr>
            </w:r>
            <w:r>
              <w:rPr>
                <w:noProof/>
                <w:webHidden/>
              </w:rPr>
              <w:fldChar w:fldCharType="separate"/>
            </w:r>
            <w:r>
              <w:rPr>
                <w:noProof/>
                <w:webHidden/>
              </w:rPr>
              <w:t>10</w:t>
            </w:r>
            <w:r>
              <w:rPr>
                <w:noProof/>
                <w:webHidden/>
              </w:rPr>
              <w:fldChar w:fldCharType="end"/>
            </w:r>
          </w:hyperlink>
        </w:p>
        <w:p w14:paraId="7A6069EC" w14:textId="090E791E" w:rsidR="000D2D5B" w:rsidRDefault="000D2D5B">
          <w:pPr>
            <w:pStyle w:val="TOC2"/>
            <w:tabs>
              <w:tab w:val="left" w:pos="880"/>
              <w:tab w:val="right" w:leader="dot" w:pos="9344"/>
            </w:tabs>
            <w:rPr>
              <w:rFonts w:eastAsiaTheme="minorEastAsia"/>
              <w:noProof/>
              <w:kern w:val="0"/>
              <w:lang w:val="en-US"/>
              <w14:ligatures w14:val="none"/>
            </w:rPr>
          </w:pPr>
          <w:hyperlink w:anchor="_Toc216265442" w:history="1">
            <w:r w:rsidRPr="00370F89">
              <w:rPr>
                <w:rStyle w:val="Hyperlink"/>
                <w:rFonts w:ascii="Times New Roman" w:hAnsi="Times New Roman" w:cs="Times New Roman"/>
                <w:noProof/>
              </w:rPr>
              <w:t>2.2</w:t>
            </w:r>
            <w:r>
              <w:rPr>
                <w:rFonts w:eastAsiaTheme="minorEastAsia"/>
                <w:noProof/>
                <w:kern w:val="0"/>
                <w:lang w:val="en-US"/>
                <w14:ligatures w14:val="none"/>
              </w:rPr>
              <w:tab/>
            </w:r>
            <w:r w:rsidRPr="00370F89">
              <w:rPr>
                <w:rStyle w:val="Hyperlink"/>
                <w:rFonts w:ascii="Times New Roman" w:hAnsi="Times New Roman" w:cs="Times New Roman"/>
                <w:noProof/>
              </w:rPr>
              <w:t>Description of the Strategic Priorities</w:t>
            </w:r>
            <w:r>
              <w:rPr>
                <w:noProof/>
                <w:webHidden/>
              </w:rPr>
              <w:tab/>
            </w:r>
            <w:r>
              <w:rPr>
                <w:noProof/>
                <w:webHidden/>
              </w:rPr>
              <w:fldChar w:fldCharType="begin"/>
            </w:r>
            <w:r>
              <w:rPr>
                <w:noProof/>
                <w:webHidden/>
              </w:rPr>
              <w:instrText xml:space="preserve"> PAGEREF _Toc216265442 \h </w:instrText>
            </w:r>
            <w:r>
              <w:rPr>
                <w:noProof/>
                <w:webHidden/>
              </w:rPr>
            </w:r>
            <w:r>
              <w:rPr>
                <w:noProof/>
                <w:webHidden/>
              </w:rPr>
              <w:fldChar w:fldCharType="separate"/>
            </w:r>
            <w:r>
              <w:rPr>
                <w:noProof/>
                <w:webHidden/>
              </w:rPr>
              <w:t>12</w:t>
            </w:r>
            <w:r>
              <w:rPr>
                <w:noProof/>
                <w:webHidden/>
              </w:rPr>
              <w:fldChar w:fldCharType="end"/>
            </w:r>
          </w:hyperlink>
        </w:p>
        <w:p w14:paraId="5FCC7081" w14:textId="7C1B9B2A" w:rsidR="000D2D5B" w:rsidRDefault="000D2D5B">
          <w:pPr>
            <w:pStyle w:val="TOC3"/>
            <w:tabs>
              <w:tab w:val="left" w:pos="1320"/>
              <w:tab w:val="right" w:leader="dot" w:pos="9344"/>
            </w:tabs>
            <w:rPr>
              <w:rFonts w:eastAsiaTheme="minorEastAsia"/>
              <w:noProof/>
              <w:kern w:val="0"/>
              <w:lang w:val="en-US"/>
              <w14:ligatures w14:val="none"/>
            </w:rPr>
          </w:pPr>
          <w:hyperlink w:anchor="_Toc216265443" w:history="1">
            <w:r w:rsidRPr="00370F89">
              <w:rPr>
                <w:rStyle w:val="Hyperlink"/>
                <w:rFonts w:ascii="Times New Roman" w:hAnsi="Times New Roman" w:cs="Times New Roman"/>
                <w:noProof/>
              </w:rPr>
              <w:t>2.2.1</w:t>
            </w:r>
            <w:r>
              <w:rPr>
                <w:rFonts w:eastAsiaTheme="minorEastAsia"/>
                <w:noProof/>
                <w:kern w:val="0"/>
                <w:lang w:val="en-US"/>
                <w14:ligatures w14:val="none"/>
              </w:rPr>
              <w:tab/>
            </w:r>
            <w:r w:rsidRPr="00370F89">
              <w:rPr>
                <w:rStyle w:val="Hyperlink"/>
                <w:rFonts w:ascii="Times New Roman" w:hAnsi="Times New Roman" w:cs="Times New Roman"/>
                <w:noProof/>
              </w:rPr>
              <w:t>Priority 1: Strengthening school learning environments</w:t>
            </w:r>
            <w:r>
              <w:rPr>
                <w:noProof/>
                <w:webHidden/>
              </w:rPr>
              <w:tab/>
            </w:r>
            <w:r>
              <w:rPr>
                <w:noProof/>
                <w:webHidden/>
              </w:rPr>
              <w:fldChar w:fldCharType="begin"/>
            </w:r>
            <w:r>
              <w:rPr>
                <w:noProof/>
                <w:webHidden/>
              </w:rPr>
              <w:instrText xml:space="preserve"> PAGEREF _Toc216265443 \h </w:instrText>
            </w:r>
            <w:r>
              <w:rPr>
                <w:noProof/>
                <w:webHidden/>
              </w:rPr>
            </w:r>
            <w:r>
              <w:rPr>
                <w:noProof/>
                <w:webHidden/>
              </w:rPr>
              <w:fldChar w:fldCharType="separate"/>
            </w:r>
            <w:r>
              <w:rPr>
                <w:noProof/>
                <w:webHidden/>
              </w:rPr>
              <w:t>12</w:t>
            </w:r>
            <w:r>
              <w:rPr>
                <w:noProof/>
                <w:webHidden/>
              </w:rPr>
              <w:fldChar w:fldCharType="end"/>
            </w:r>
          </w:hyperlink>
        </w:p>
        <w:p w14:paraId="4104E2C0" w14:textId="01D63ABA" w:rsidR="000D2D5B" w:rsidRDefault="000D2D5B">
          <w:pPr>
            <w:pStyle w:val="TOC3"/>
            <w:tabs>
              <w:tab w:val="left" w:pos="1320"/>
              <w:tab w:val="right" w:leader="dot" w:pos="9344"/>
            </w:tabs>
            <w:rPr>
              <w:rFonts w:eastAsiaTheme="minorEastAsia"/>
              <w:noProof/>
              <w:kern w:val="0"/>
              <w:lang w:val="en-US"/>
              <w14:ligatures w14:val="none"/>
            </w:rPr>
          </w:pPr>
          <w:hyperlink w:anchor="_Toc216265444" w:history="1">
            <w:r w:rsidRPr="00370F89">
              <w:rPr>
                <w:rStyle w:val="Hyperlink"/>
                <w:rFonts w:ascii="Times New Roman" w:hAnsi="Times New Roman" w:cs="Times New Roman"/>
                <w:noProof/>
              </w:rPr>
              <w:t>2.2.2</w:t>
            </w:r>
            <w:r>
              <w:rPr>
                <w:rFonts w:eastAsiaTheme="minorEastAsia"/>
                <w:noProof/>
                <w:kern w:val="0"/>
                <w:lang w:val="en-US"/>
                <w14:ligatures w14:val="none"/>
              </w:rPr>
              <w:tab/>
            </w:r>
            <w:r w:rsidRPr="00370F89">
              <w:rPr>
                <w:rStyle w:val="Hyperlink"/>
                <w:rFonts w:ascii="Times New Roman" w:hAnsi="Times New Roman" w:cs="Times New Roman"/>
                <w:noProof/>
              </w:rPr>
              <w:t>Priority 2: Enhancing teacher capacity and school leadership</w:t>
            </w:r>
            <w:r>
              <w:rPr>
                <w:noProof/>
                <w:webHidden/>
              </w:rPr>
              <w:tab/>
            </w:r>
            <w:r>
              <w:rPr>
                <w:noProof/>
                <w:webHidden/>
              </w:rPr>
              <w:fldChar w:fldCharType="begin"/>
            </w:r>
            <w:r>
              <w:rPr>
                <w:noProof/>
                <w:webHidden/>
              </w:rPr>
              <w:instrText xml:space="preserve"> PAGEREF _Toc216265444 \h </w:instrText>
            </w:r>
            <w:r>
              <w:rPr>
                <w:noProof/>
                <w:webHidden/>
              </w:rPr>
            </w:r>
            <w:r>
              <w:rPr>
                <w:noProof/>
                <w:webHidden/>
              </w:rPr>
              <w:fldChar w:fldCharType="separate"/>
            </w:r>
            <w:r>
              <w:rPr>
                <w:noProof/>
                <w:webHidden/>
              </w:rPr>
              <w:t>12</w:t>
            </w:r>
            <w:r>
              <w:rPr>
                <w:noProof/>
                <w:webHidden/>
              </w:rPr>
              <w:fldChar w:fldCharType="end"/>
            </w:r>
          </w:hyperlink>
        </w:p>
        <w:p w14:paraId="737BAA13" w14:textId="795CB48E" w:rsidR="000D2D5B" w:rsidRDefault="000D2D5B">
          <w:pPr>
            <w:pStyle w:val="TOC3"/>
            <w:tabs>
              <w:tab w:val="left" w:pos="1320"/>
              <w:tab w:val="right" w:leader="dot" w:pos="9344"/>
            </w:tabs>
            <w:rPr>
              <w:rFonts w:eastAsiaTheme="minorEastAsia"/>
              <w:noProof/>
              <w:kern w:val="0"/>
              <w:lang w:val="en-US"/>
              <w14:ligatures w14:val="none"/>
            </w:rPr>
          </w:pPr>
          <w:hyperlink w:anchor="_Toc216265445" w:history="1">
            <w:r w:rsidRPr="00370F89">
              <w:rPr>
                <w:rStyle w:val="Hyperlink"/>
                <w:rFonts w:ascii="Times New Roman" w:hAnsi="Times New Roman" w:cs="Times New Roman"/>
                <w:noProof/>
              </w:rPr>
              <w:t>2.2.3</w:t>
            </w:r>
            <w:r>
              <w:rPr>
                <w:rFonts w:eastAsiaTheme="minorEastAsia"/>
                <w:noProof/>
                <w:kern w:val="0"/>
                <w:lang w:val="en-US"/>
                <w14:ligatures w14:val="none"/>
              </w:rPr>
              <w:tab/>
            </w:r>
            <w:r w:rsidRPr="00370F89">
              <w:rPr>
                <w:rStyle w:val="Hyperlink"/>
                <w:rFonts w:ascii="Times New Roman" w:hAnsi="Times New Roman" w:cs="Times New Roman"/>
                <w:noProof/>
              </w:rPr>
              <w:t>Priority 3: Advancing digital learning and inclusion</w:t>
            </w:r>
            <w:r>
              <w:rPr>
                <w:noProof/>
                <w:webHidden/>
              </w:rPr>
              <w:tab/>
            </w:r>
            <w:r>
              <w:rPr>
                <w:noProof/>
                <w:webHidden/>
              </w:rPr>
              <w:fldChar w:fldCharType="begin"/>
            </w:r>
            <w:r>
              <w:rPr>
                <w:noProof/>
                <w:webHidden/>
              </w:rPr>
              <w:instrText xml:space="preserve"> PAGEREF _Toc216265445 \h </w:instrText>
            </w:r>
            <w:r>
              <w:rPr>
                <w:noProof/>
                <w:webHidden/>
              </w:rPr>
            </w:r>
            <w:r>
              <w:rPr>
                <w:noProof/>
                <w:webHidden/>
              </w:rPr>
              <w:fldChar w:fldCharType="separate"/>
            </w:r>
            <w:r>
              <w:rPr>
                <w:noProof/>
                <w:webHidden/>
              </w:rPr>
              <w:t>13</w:t>
            </w:r>
            <w:r>
              <w:rPr>
                <w:noProof/>
                <w:webHidden/>
              </w:rPr>
              <w:fldChar w:fldCharType="end"/>
            </w:r>
          </w:hyperlink>
        </w:p>
        <w:p w14:paraId="6A38A24C" w14:textId="78A1FBA4" w:rsidR="000D2D5B" w:rsidRDefault="000D2D5B">
          <w:pPr>
            <w:pStyle w:val="TOC3"/>
            <w:tabs>
              <w:tab w:val="left" w:pos="1320"/>
              <w:tab w:val="right" w:leader="dot" w:pos="9344"/>
            </w:tabs>
            <w:rPr>
              <w:rFonts w:eastAsiaTheme="minorEastAsia"/>
              <w:noProof/>
              <w:kern w:val="0"/>
              <w:lang w:val="en-US"/>
              <w14:ligatures w14:val="none"/>
            </w:rPr>
          </w:pPr>
          <w:hyperlink w:anchor="_Toc216265446" w:history="1">
            <w:r w:rsidRPr="00370F89">
              <w:rPr>
                <w:rStyle w:val="Hyperlink"/>
                <w:rFonts w:ascii="Times New Roman" w:hAnsi="Times New Roman" w:cs="Times New Roman"/>
                <w:noProof/>
              </w:rPr>
              <w:t>2.2.4</w:t>
            </w:r>
            <w:r>
              <w:rPr>
                <w:rFonts w:eastAsiaTheme="minorEastAsia"/>
                <w:noProof/>
                <w:kern w:val="0"/>
                <w:lang w:val="en-US"/>
                <w14:ligatures w14:val="none"/>
              </w:rPr>
              <w:tab/>
            </w:r>
            <w:r w:rsidRPr="00370F89">
              <w:rPr>
                <w:rStyle w:val="Hyperlink"/>
                <w:rFonts w:ascii="Times New Roman" w:hAnsi="Times New Roman" w:cs="Times New Roman"/>
                <w:noProof/>
              </w:rPr>
              <w:t>Priority 4: Strengthening organisational systems and partnerships</w:t>
            </w:r>
            <w:r>
              <w:rPr>
                <w:noProof/>
                <w:webHidden/>
              </w:rPr>
              <w:tab/>
            </w:r>
            <w:r>
              <w:rPr>
                <w:noProof/>
                <w:webHidden/>
              </w:rPr>
              <w:fldChar w:fldCharType="begin"/>
            </w:r>
            <w:r>
              <w:rPr>
                <w:noProof/>
                <w:webHidden/>
              </w:rPr>
              <w:instrText xml:space="preserve"> PAGEREF _Toc216265446 \h </w:instrText>
            </w:r>
            <w:r>
              <w:rPr>
                <w:noProof/>
                <w:webHidden/>
              </w:rPr>
            </w:r>
            <w:r>
              <w:rPr>
                <w:noProof/>
                <w:webHidden/>
              </w:rPr>
              <w:fldChar w:fldCharType="separate"/>
            </w:r>
            <w:r>
              <w:rPr>
                <w:noProof/>
                <w:webHidden/>
              </w:rPr>
              <w:t>14</w:t>
            </w:r>
            <w:r>
              <w:rPr>
                <w:noProof/>
                <w:webHidden/>
              </w:rPr>
              <w:fldChar w:fldCharType="end"/>
            </w:r>
          </w:hyperlink>
        </w:p>
        <w:p w14:paraId="19B72025" w14:textId="71D69D31" w:rsidR="000D2D5B" w:rsidRDefault="000D2D5B">
          <w:pPr>
            <w:pStyle w:val="TOC1"/>
            <w:tabs>
              <w:tab w:val="left" w:pos="440"/>
              <w:tab w:val="right" w:leader="dot" w:pos="9344"/>
            </w:tabs>
            <w:rPr>
              <w:rFonts w:eastAsiaTheme="minorEastAsia"/>
              <w:noProof/>
              <w:kern w:val="0"/>
              <w:lang w:val="en-US"/>
              <w14:ligatures w14:val="none"/>
            </w:rPr>
          </w:pPr>
          <w:hyperlink w:anchor="_Toc216265447" w:history="1">
            <w:r w:rsidRPr="00370F89">
              <w:rPr>
                <w:rStyle w:val="Hyperlink"/>
                <w:rFonts w:ascii="Times New Roman" w:hAnsi="Times New Roman" w:cs="Times New Roman"/>
                <w:noProof/>
              </w:rPr>
              <w:t>3</w:t>
            </w:r>
            <w:r>
              <w:rPr>
                <w:rFonts w:eastAsiaTheme="minorEastAsia"/>
                <w:noProof/>
                <w:kern w:val="0"/>
                <w:lang w:val="en-US"/>
                <w14:ligatures w14:val="none"/>
              </w:rPr>
              <w:tab/>
            </w:r>
            <w:r w:rsidRPr="00370F89">
              <w:rPr>
                <w:rStyle w:val="Hyperlink"/>
                <w:rFonts w:ascii="Times New Roman" w:hAnsi="Times New Roman" w:cs="Times New Roman"/>
                <w:noProof/>
              </w:rPr>
              <w:t>IMPLEMENTATION PLAN AND DELIVERY APPROACH</w:t>
            </w:r>
            <w:r>
              <w:rPr>
                <w:noProof/>
                <w:webHidden/>
              </w:rPr>
              <w:tab/>
            </w:r>
            <w:r>
              <w:rPr>
                <w:noProof/>
                <w:webHidden/>
              </w:rPr>
              <w:fldChar w:fldCharType="begin"/>
            </w:r>
            <w:r>
              <w:rPr>
                <w:noProof/>
                <w:webHidden/>
              </w:rPr>
              <w:instrText xml:space="preserve"> PAGEREF _Toc216265447 \h </w:instrText>
            </w:r>
            <w:r>
              <w:rPr>
                <w:noProof/>
                <w:webHidden/>
              </w:rPr>
            </w:r>
            <w:r>
              <w:rPr>
                <w:noProof/>
                <w:webHidden/>
              </w:rPr>
              <w:fldChar w:fldCharType="separate"/>
            </w:r>
            <w:r>
              <w:rPr>
                <w:noProof/>
                <w:webHidden/>
              </w:rPr>
              <w:t>14</w:t>
            </w:r>
            <w:r>
              <w:rPr>
                <w:noProof/>
                <w:webHidden/>
              </w:rPr>
              <w:fldChar w:fldCharType="end"/>
            </w:r>
          </w:hyperlink>
        </w:p>
        <w:p w14:paraId="2158D973" w14:textId="593C454C" w:rsidR="000D2D5B" w:rsidRDefault="000D2D5B">
          <w:pPr>
            <w:pStyle w:val="TOC2"/>
            <w:tabs>
              <w:tab w:val="left" w:pos="880"/>
              <w:tab w:val="right" w:leader="dot" w:pos="9344"/>
            </w:tabs>
            <w:rPr>
              <w:rFonts w:eastAsiaTheme="minorEastAsia"/>
              <w:noProof/>
              <w:kern w:val="0"/>
              <w:lang w:val="en-US"/>
              <w14:ligatures w14:val="none"/>
            </w:rPr>
          </w:pPr>
          <w:hyperlink w:anchor="_Toc216265448" w:history="1">
            <w:r w:rsidRPr="00370F89">
              <w:rPr>
                <w:rStyle w:val="Hyperlink"/>
                <w:rFonts w:ascii="Times New Roman" w:hAnsi="Times New Roman" w:cs="Times New Roman"/>
                <w:noProof/>
              </w:rPr>
              <w:t>3.1</w:t>
            </w:r>
            <w:r>
              <w:rPr>
                <w:rFonts w:eastAsiaTheme="minorEastAsia"/>
                <w:noProof/>
                <w:kern w:val="0"/>
                <w:lang w:val="en-US"/>
                <w14:ligatures w14:val="none"/>
              </w:rPr>
              <w:tab/>
            </w:r>
            <w:r w:rsidRPr="00370F89">
              <w:rPr>
                <w:rStyle w:val="Hyperlink"/>
                <w:rFonts w:ascii="Times New Roman" w:hAnsi="Times New Roman" w:cs="Times New Roman"/>
                <w:noProof/>
              </w:rPr>
              <w:t>Phased implementation approach</w:t>
            </w:r>
            <w:r>
              <w:rPr>
                <w:noProof/>
                <w:webHidden/>
              </w:rPr>
              <w:tab/>
            </w:r>
            <w:r>
              <w:rPr>
                <w:noProof/>
                <w:webHidden/>
              </w:rPr>
              <w:fldChar w:fldCharType="begin"/>
            </w:r>
            <w:r>
              <w:rPr>
                <w:noProof/>
                <w:webHidden/>
              </w:rPr>
              <w:instrText xml:space="preserve"> PAGEREF _Toc216265448 \h </w:instrText>
            </w:r>
            <w:r>
              <w:rPr>
                <w:noProof/>
                <w:webHidden/>
              </w:rPr>
            </w:r>
            <w:r>
              <w:rPr>
                <w:noProof/>
                <w:webHidden/>
              </w:rPr>
              <w:fldChar w:fldCharType="separate"/>
            </w:r>
            <w:r>
              <w:rPr>
                <w:noProof/>
                <w:webHidden/>
              </w:rPr>
              <w:t>15</w:t>
            </w:r>
            <w:r>
              <w:rPr>
                <w:noProof/>
                <w:webHidden/>
              </w:rPr>
              <w:fldChar w:fldCharType="end"/>
            </w:r>
          </w:hyperlink>
        </w:p>
        <w:p w14:paraId="689AD87B" w14:textId="070221B5" w:rsidR="000D2D5B" w:rsidRDefault="000D2D5B">
          <w:pPr>
            <w:pStyle w:val="TOC2"/>
            <w:tabs>
              <w:tab w:val="left" w:pos="880"/>
              <w:tab w:val="right" w:leader="dot" w:pos="9344"/>
            </w:tabs>
            <w:rPr>
              <w:rFonts w:eastAsiaTheme="minorEastAsia"/>
              <w:noProof/>
              <w:kern w:val="0"/>
              <w:lang w:val="en-US"/>
              <w14:ligatures w14:val="none"/>
            </w:rPr>
          </w:pPr>
          <w:hyperlink w:anchor="_Toc216265449" w:history="1">
            <w:r w:rsidRPr="00370F89">
              <w:rPr>
                <w:rStyle w:val="Hyperlink"/>
                <w:rFonts w:ascii="Times New Roman" w:hAnsi="Times New Roman" w:cs="Times New Roman"/>
                <w:noProof/>
              </w:rPr>
              <w:t>3.2</w:t>
            </w:r>
            <w:r>
              <w:rPr>
                <w:rFonts w:eastAsiaTheme="minorEastAsia"/>
                <w:noProof/>
                <w:kern w:val="0"/>
                <w:lang w:val="en-US"/>
                <w14:ligatures w14:val="none"/>
              </w:rPr>
              <w:tab/>
            </w:r>
            <w:r w:rsidRPr="00370F89">
              <w:rPr>
                <w:rStyle w:val="Hyperlink"/>
                <w:rFonts w:ascii="Times New Roman" w:hAnsi="Times New Roman" w:cs="Times New Roman"/>
                <w:noProof/>
              </w:rPr>
              <w:t>Delivery mechanisms</w:t>
            </w:r>
            <w:r>
              <w:rPr>
                <w:noProof/>
                <w:webHidden/>
              </w:rPr>
              <w:tab/>
            </w:r>
            <w:r>
              <w:rPr>
                <w:noProof/>
                <w:webHidden/>
              </w:rPr>
              <w:fldChar w:fldCharType="begin"/>
            </w:r>
            <w:r>
              <w:rPr>
                <w:noProof/>
                <w:webHidden/>
              </w:rPr>
              <w:instrText xml:space="preserve"> PAGEREF _Toc216265449 \h </w:instrText>
            </w:r>
            <w:r>
              <w:rPr>
                <w:noProof/>
                <w:webHidden/>
              </w:rPr>
            </w:r>
            <w:r>
              <w:rPr>
                <w:noProof/>
                <w:webHidden/>
              </w:rPr>
              <w:fldChar w:fldCharType="separate"/>
            </w:r>
            <w:r>
              <w:rPr>
                <w:noProof/>
                <w:webHidden/>
              </w:rPr>
              <w:t>15</w:t>
            </w:r>
            <w:r>
              <w:rPr>
                <w:noProof/>
                <w:webHidden/>
              </w:rPr>
              <w:fldChar w:fldCharType="end"/>
            </w:r>
          </w:hyperlink>
        </w:p>
        <w:p w14:paraId="176FE05F" w14:textId="6D02E72D" w:rsidR="000D2D5B" w:rsidRDefault="000D2D5B">
          <w:pPr>
            <w:pStyle w:val="TOC2"/>
            <w:tabs>
              <w:tab w:val="left" w:pos="880"/>
              <w:tab w:val="right" w:leader="dot" w:pos="9344"/>
            </w:tabs>
            <w:rPr>
              <w:rFonts w:eastAsiaTheme="minorEastAsia"/>
              <w:noProof/>
              <w:kern w:val="0"/>
              <w:lang w:val="en-US"/>
              <w14:ligatures w14:val="none"/>
            </w:rPr>
          </w:pPr>
          <w:hyperlink w:anchor="_Toc216265450" w:history="1">
            <w:r w:rsidRPr="00370F89">
              <w:rPr>
                <w:rStyle w:val="Hyperlink"/>
                <w:rFonts w:ascii="Times New Roman" w:hAnsi="Times New Roman" w:cs="Times New Roman"/>
                <w:noProof/>
              </w:rPr>
              <w:t>3.3</w:t>
            </w:r>
            <w:r>
              <w:rPr>
                <w:rFonts w:eastAsiaTheme="minorEastAsia"/>
                <w:noProof/>
                <w:kern w:val="0"/>
                <w:lang w:val="en-US"/>
                <w14:ligatures w14:val="none"/>
              </w:rPr>
              <w:tab/>
            </w:r>
            <w:r w:rsidRPr="00370F89">
              <w:rPr>
                <w:rStyle w:val="Hyperlink"/>
                <w:rFonts w:ascii="Times New Roman" w:hAnsi="Times New Roman" w:cs="Times New Roman"/>
                <w:noProof/>
              </w:rPr>
              <w:t>Annual planning and resource allocation</w:t>
            </w:r>
            <w:r>
              <w:rPr>
                <w:noProof/>
                <w:webHidden/>
              </w:rPr>
              <w:tab/>
            </w:r>
            <w:r>
              <w:rPr>
                <w:noProof/>
                <w:webHidden/>
              </w:rPr>
              <w:fldChar w:fldCharType="begin"/>
            </w:r>
            <w:r>
              <w:rPr>
                <w:noProof/>
                <w:webHidden/>
              </w:rPr>
              <w:instrText xml:space="preserve"> PAGEREF _Toc216265450 \h </w:instrText>
            </w:r>
            <w:r>
              <w:rPr>
                <w:noProof/>
                <w:webHidden/>
              </w:rPr>
            </w:r>
            <w:r>
              <w:rPr>
                <w:noProof/>
                <w:webHidden/>
              </w:rPr>
              <w:fldChar w:fldCharType="separate"/>
            </w:r>
            <w:r>
              <w:rPr>
                <w:noProof/>
                <w:webHidden/>
              </w:rPr>
              <w:t>16</w:t>
            </w:r>
            <w:r>
              <w:rPr>
                <w:noProof/>
                <w:webHidden/>
              </w:rPr>
              <w:fldChar w:fldCharType="end"/>
            </w:r>
          </w:hyperlink>
        </w:p>
        <w:p w14:paraId="39FF4F64" w14:textId="41EAC6E3" w:rsidR="000D2D5B" w:rsidRDefault="000D2D5B">
          <w:pPr>
            <w:pStyle w:val="TOC2"/>
            <w:tabs>
              <w:tab w:val="left" w:pos="880"/>
              <w:tab w:val="right" w:leader="dot" w:pos="9344"/>
            </w:tabs>
            <w:rPr>
              <w:rFonts w:eastAsiaTheme="minorEastAsia"/>
              <w:noProof/>
              <w:kern w:val="0"/>
              <w:lang w:val="en-US"/>
              <w14:ligatures w14:val="none"/>
            </w:rPr>
          </w:pPr>
          <w:hyperlink w:anchor="_Toc216265451" w:history="1">
            <w:r w:rsidRPr="00370F89">
              <w:rPr>
                <w:rStyle w:val="Hyperlink"/>
                <w:rFonts w:ascii="Times New Roman" w:hAnsi="Times New Roman" w:cs="Times New Roman"/>
                <w:noProof/>
              </w:rPr>
              <w:t>3.4</w:t>
            </w:r>
            <w:r>
              <w:rPr>
                <w:rFonts w:eastAsiaTheme="minorEastAsia"/>
                <w:noProof/>
                <w:kern w:val="0"/>
                <w:lang w:val="en-US"/>
                <w14:ligatures w14:val="none"/>
              </w:rPr>
              <w:tab/>
            </w:r>
            <w:r w:rsidRPr="00370F89">
              <w:rPr>
                <w:rStyle w:val="Hyperlink"/>
                <w:rFonts w:ascii="Times New Roman" w:hAnsi="Times New Roman" w:cs="Times New Roman"/>
                <w:noProof/>
              </w:rPr>
              <w:t>Capacity development and support systems</w:t>
            </w:r>
            <w:r>
              <w:rPr>
                <w:noProof/>
                <w:webHidden/>
              </w:rPr>
              <w:tab/>
            </w:r>
            <w:r>
              <w:rPr>
                <w:noProof/>
                <w:webHidden/>
              </w:rPr>
              <w:fldChar w:fldCharType="begin"/>
            </w:r>
            <w:r>
              <w:rPr>
                <w:noProof/>
                <w:webHidden/>
              </w:rPr>
              <w:instrText xml:space="preserve"> PAGEREF _Toc216265451 \h </w:instrText>
            </w:r>
            <w:r>
              <w:rPr>
                <w:noProof/>
                <w:webHidden/>
              </w:rPr>
            </w:r>
            <w:r>
              <w:rPr>
                <w:noProof/>
                <w:webHidden/>
              </w:rPr>
              <w:fldChar w:fldCharType="separate"/>
            </w:r>
            <w:r>
              <w:rPr>
                <w:noProof/>
                <w:webHidden/>
              </w:rPr>
              <w:t>16</w:t>
            </w:r>
            <w:r>
              <w:rPr>
                <w:noProof/>
                <w:webHidden/>
              </w:rPr>
              <w:fldChar w:fldCharType="end"/>
            </w:r>
          </w:hyperlink>
        </w:p>
        <w:p w14:paraId="12956F9F" w14:textId="2AB13F4F" w:rsidR="000D2D5B" w:rsidRDefault="000D2D5B">
          <w:pPr>
            <w:pStyle w:val="TOC3"/>
            <w:tabs>
              <w:tab w:val="left" w:pos="1320"/>
              <w:tab w:val="right" w:leader="dot" w:pos="9344"/>
            </w:tabs>
            <w:rPr>
              <w:rFonts w:eastAsiaTheme="minorEastAsia"/>
              <w:noProof/>
              <w:kern w:val="0"/>
              <w:lang w:val="en-US"/>
              <w14:ligatures w14:val="none"/>
            </w:rPr>
          </w:pPr>
          <w:hyperlink w:anchor="_Toc216265452" w:history="1">
            <w:r w:rsidRPr="00370F89">
              <w:rPr>
                <w:rStyle w:val="Hyperlink"/>
                <w:rFonts w:ascii="Times New Roman" w:hAnsi="Times New Roman" w:cs="Times New Roman"/>
                <w:noProof/>
              </w:rPr>
              <w:t>3.4.1</w:t>
            </w:r>
            <w:r>
              <w:rPr>
                <w:rFonts w:eastAsiaTheme="minorEastAsia"/>
                <w:noProof/>
                <w:kern w:val="0"/>
                <w:lang w:val="en-US"/>
                <w14:ligatures w14:val="none"/>
              </w:rPr>
              <w:tab/>
            </w:r>
            <w:r w:rsidRPr="00370F89">
              <w:rPr>
                <w:rStyle w:val="Hyperlink"/>
                <w:rFonts w:ascii="Times New Roman" w:hAnsi="Times New Roman" w:cs="Times New Roman"/>
                <w:noProof/>
              </w:rPr>
              <w:t>Institutional capacity development plan</w:t>
            </w:r>
            <w:r>
              <w:rPr>
                <w:noProof/>
                <w:webHidden/>
              </w:rPr>
              <w:tab/>
            </w:r>
            <w:r>
              <w:rPr>
                <w:noProof/>
                <w:webHidden/>
              </w:rPr>
              <w:fldChar w:fldCharType="begin"/>
            </w:r>
            <w:r>
              <w:rPr>
                <w:noProof/>
                <w:webHidden/>
              </w:rPr>
              <w:instrText xml:space="preserve"> PAGEREF _Toc216265452 \h </w:instrText>
            </w:r>
            <w:r>
              <w:rPr>
                <w:noProof/>
                <w:webHidden/>
              </w:rPr>
            </w:r>
            <w:r>
              <w:rPr>
                <w:noProof/>
                <w:webHidden/>
              </w:rPr>
              <w:fldChar w:fldCharType="separate"/>
            </w:r>
            <w:r>
              <w:rPr>
                <w:noProof/>
                <w:webHidden/>
              </w:rPr>
              <w:t>16</w:t>
            </w:r>
            <w:r>
              <w:rPr>
                <w:noProof/>
                <w:webHidden/>
              </w:rPr>
              <w:fldChar w:fldCharType="end"/>
            </w:r>
          </w:hyperlink>
        </w:p>
        <w:p w14:paraId="09E7D466" w14:textId="0D030656" w:rsidR="000D2D5B" w:rsidRDefault="000D2D5B">
          <w:pPr>
            <w:pStyle w:val="TOC1"/>
            <w:tabs>
              <w:tab w:val="left" w:pos="440"/>
              <w:tab w:val="right" w:leader="dot" w:pos="9344"/>
            </w:tabs>
            <w:rPr>
              <w:rFonts w:eastAsiaTheme="minorEastAsia"/>
              <w:noProof/>
              <w:kern w:val="0"/>
              <w:lang w:val="en-US"/>
              <w14:ligatures w14:val="none"/>
            </w:rPr>
          </w:pPr>
          <w:hyperlink w:anchor="_Toc216265453" w:history="1">
            <w:r w:rsidRPr="00370F89">
              <w:rPr>
                <w:rStyle w:val="Hyperlink"/>
                <w:rFonts w:ascii="Times New Roman" w:hAnsi="Times New Roman" w:cs="Times New Roman"/>
                <w:noProof/>
              </w:rPr>
              <w:t>4</w:t>
            </w:r>
            <w:r>
              <w:rPr>
                <w:rFonts w:eastAsiaTheme="minorEastAsia"/>
                <w:noProof/>
                <w:kern w:val="0"/>
                <w:lang w:val="en-US"/>
                <w14:ligatures w14:val="none"/>
              </w:rPr>
              <w:tab/>
            </w:r>
            <w:r w:rsidRPr="00370F89">
              <w:rPr>
                <w:rStyle w:val="Hyperlink"/>
                <w:rFonts w:ascii="Times New Roman" w:hAnsi="Times New Roman" w:cs="Times New Roman"/>
                <w:noProof/>
              </w:rPr>
              <w:t>STRATEGIC PARTNERSHIPS AND COLLABORATION FRAMEWORK</w:t>
            </w:r>
            <w:r>
              <w:rPr>
                <w:noProof/>
                <w:webHidden/>
              </w:rPr>
              <w:tab/>
            </w:r>
            <w:r>
              <w:rPr>
                <w:noProof/>
                <w:webHidden/>
              </w:rPr>
              <w:fldChar w:fldCharType="begin"/>
            </w:r>
            <w:r>
              <w:rPr>
                <w:noProof/>
                <w:webHidden/>
              </w:rPr>
              <w:instrText xml:space="preserve"> PAGEREF _Toc216265453 \h </w:instrText>
            </w:r>
            <w:r>
              <w:rPr>
                <w:noProof/>
                <w:webHidden/>
              </w:rPr>
            </w:r>
            <w:r>
              <w:rPr>
                <w:noProof/>
                <w:webHidden/>
              </w:rPr>
              <w:fldChar w:fldCharType="separate"/>
            </w:r>
            <w:r>
              <w:rPr>
                <w:noProof/>
                <w:webHidden/>
              </w:rPr>
              <w:t>17</w:t>
            </w:r>
            <w:r>
              <w:rPr>
                <w:noProof/>
                <w:webHidden/>
              </w:rPr>
              <w:fldChar w:fldCharType="end"/>
            </w:r>
          </w:hyperlink>
        </w:p>
        <w:p w14:paraId="1DCBF1EC" w14:textId="7041EC2F" w:rsidR="000D2D5B" w:rsidRDefault="000D2D5B">
          <w:pPr>
            <w:pStyle w:val="TOC1"/>
            <w:tabs>
              <w:tab w:val="left" w:pos="440"/>
              <w:tab w:val="right" w:leader="dot" w:pos="9344"/>
            </w:tabs>
            <w:rPr>
              <w:rFonts w:eastAsiaTheme="minorEastAsia"/>
              <w:noProof/>
              <w:kern w:val="0"/>
              <w:lang w:val="en-US"/>
              <w14:ligatures w14:val="none"/>
            </w:rPr>
          </w:pPr>
          <w:hyperlink w:anchor="_Toc216265454" w:history="1">
            <w:r w:rsidRPr="00370F89">
              <w:rPr>
                <w:rStyle w:val="Hyperlink"/>
                <w:rFonts w:ascii="Times New Roman" w:hAnsi="Times New Roman" w:cs="Times New Roman"/>
                <w:noProof/>
              </w:rPr>
              <w:t>5</w:t>
            </w:r>
            <w:r>
              <w:rPr>
                <w:rFonts w:eastAsiaTheme="minorEastAsia"/>
                <w:noProof/>
                <w:kern w:val="0"/>
                <w:lang w:val="en-US"/>
                <w14:ligatures w14:val="none"/>
              </w:rPr>
              <w:tab/>
            </w:r>
            <w:r w:rsidRPr="00370F89">
              <w:rPr>
                <w:rStyle w:val="Hyperlink"/>
                <w:rFonts w:ascii="Times New Roman" w:hAnsi="Times New Roman" w:cs="Times New Roman"/>
                <w:noProof/>
              </w:rPr>
              <w:t>RESOURCING AND FINANCING FRAMEWORK</w:t>
            </w:r>
            <w:r>
              <w:rPr>
                <w:noProof/>
                <w:webHidden/>
              </w:rPr>
              <w:tab/>
            </w:r>
            <w:r>
              <w:rPr>
                <w:noProof/>
                <w:webHidden/>
              </w:rPr>
              <w:fldChar w:fldCharType="begin"/>
            </w:r>
            <w:r>
              <w:rPr>
                <w:noProof/>
                <w:webHidden/>
              </w:rPr>
              <w:instrText xml:space="preserve"> PAGEREF _Toc216265454 \h </w:instrText>
            </w:r>
            <w:r>
              <w:rPr>
                <w:noProof/>
                <w:webHidden/>
              </w:rPr>
            </w:r>
            <w:r>
              <w:rPr>
                <w:noProof/>
                <w:webHidden/>
              </w:rPr>
              <w:fldChar w:fldCharType="separate"/>
            </w:r>
            <w:r>
              <w:rPr>
                <w:noProof/>
                <w:webHidden/>
              </w:rPr>
              <w:t>18</w:t>
            </w:r>
            <w:r>
              <w:rPr>
                <w:noProof/>
                <w:webHidden/>
              </w:rPr>
              <w:fldChar w:fldCharType="end"/>
            </w:r>
          </w:hyperlink>
        </w:p>
        <w:p w14:paraId="340CAC4C" w14:textId="0BFBD9B4" w:rsidR="000D2D5B" w:rsidRDefault="000D2D5B">
          <w:pPr>
            <w:pStyle w:val="TOC2"/>
            <w:tabs>
              <w:tab w:val="left" w:pos="880"/>
              <w:tab w:val="right" w:leader="dot" w:pos="9344"/>
            </w:tabs>
            <w:rPr>
              <w:rFonts w:eastAsiaTheme="minorEastAsia"/>
              <w:noProof/>
              <w:kern w:val="0"/>
              <w:lang w:val="en-US"/>
              <w14:ligatures w14:val="none"/>
            </w:rPr>
          </w:pPr>
          <w:hyperlink w:anchor="_Toc216265455" w:history="1">
            <w:r w:rsidRPr="00370F89">
              <w:rPr>
                <w:rStyle w:val="Hyperlink"/>
                <w:rFonts w:ascii="Times New Roman" w:hAnsi="Times New Roman" w:cs="Times New Roman"/>
                <w:noProof/>
              </w:rPr>
              <w:t>5.1</w:t>
            </w:r>
            <w:r>
              <w:rPr>
                <w:rFonts w:eastAsiaTheme="minorEastAsia"/>
                <w:noProof/>
                <w:kern w:val="0"/>
                <w:lang w:val="en-US"/>
                <w14:ligatures w14:val="none"/>
              </w:rPr>
              <w:tab/>
            </w:r>
            <w:r w:rsidRPr="00370F89">
              <w:rPr>
                <w:rStyle w:val="Hyperlink"/>
                <w:rFonts w:ascii="Times New Roman" w:hAnsi="Times New Roman" w:cs="Times New Roman"/>
                <w:noProof/>
              </w:rPr>
              <w:t>Indicative cost framework</w:t>
            </w:r>
            <w:r>
              <w:rPr>
                <w:noProof/>
                <w:webHidden/>
              </w:rPr>
              <w:tab/>
            </w:r>
            <w:r>
              <w:rPr>
                <w:noProof/>
                <w:webHidden/>
              </w:rPr>
              <w:fldChar w:fldCharType="begin"/>
            </w:r>
            <w:r>
              <w:rPr>
                <w:noProof/>
                <w:webHidden/>
              </w:rPr>
              <w:instrText xml:space="preserve"> PAGEREF _Toc216265455 \h </w:instrText>
            </w:r>
            <w:r>
              <w:rPr>
                <w:noProof/>
                <w:webHidden/>
              </w:rPr>
            </w:r>
            <w:r>
              <w:rPr>
                <w:noProof/>
                <w:webHidden/>
              </w:rPr>
              <w:fldChar w:fldCharType="separate"/>
            </w:r>
            <w:r>
              <w:rPr>
                <w:noProof/>
                <w:webHidden/>
              </w:rPr>
              <w:t>20</w:t>
            </w:r>
            <w:r>
              <w:rPr>
                <w:noProof/>
                <w:webHidden/>
              </w:rPr>
              <w:fldChar w:fldCharType="end"/>
            </w:r>
          </w:hyperlink>
        </w:p>
        <w:p w14:paraId="653AB6F9" w14:textId="03C63983" w:rsidR="000D2D5B" w:rsidRDefault="000D2D5B">
          <w:pPr>
            <w:pStyle w:val="TOC1"/>
            <w:tabs>
              <w:tab w:val="left" w:pos="440"/>
              <w:tab w:val="right" w:leader="dot" w:pos="9344"/>
            </w:tabs>
            <w:rPr>
              <w:rFonts w:eastAsiaTheme="minorEastAsia"/>
              <w:noProof/>
              <w:kern w:val="0"/>
              <w:lang w:val="en-US"/>
              <w14:ligatures w14:val="none"/>
            </w:rPr>
          </w:pPr>
          <w:hyperlink w:anchor="_Toc216265456" w:history="1">
            <w:r w:rsidRPr="00370F89">
              <w:rPr>
                <w:rStyle w:val="Hyperlink"/>
                <w:rFonts w:ascii="Times New Roman" w:hAnsi="Times New Roman" w:cs="Times New Roman"/>
                <w:noProof/>
              </w:rPr>
              <w:t>6</w:t>
            </w:r>
            <w:r>
              <w:rPr>
                <w:rFonts w:eastAsiaTheme="minorEastAsia"/>
                <w:noProof/>
                <w:kern w:val="0"/>
                <w:lang w:val="en-US"/>
                <w14:ligatures w14:val="none"/>
              </w:rPr>
              <w:tab/>
            </w:r>
            <w:r w:rsidRPr="00370F89">
              <w:rPr>
                <w:rStyle w:val="Hyperlink"/>
                <w:rFonts w:ascii="Times New Roman" w:hAnsi="Times New Roman" w:cs="Times New Roman"/>
                <w:noProof/>
              </w:rPr>
              <w:t>RISK MANAGEMENT AND MITIGATION FRAMEWORK</w:t>
            </w:r>
            <w:r>
              <w:rPr>
                <w:noProof/>
                <w:webHidden/>
              </w:rPr>
              <w:tab/>
            </w:r>
            <w:r>
              <w:rPr>
                <w:noProof/>
                <w:webHidden/>
              </w:rPr>
              <w:fldChar w:fldCharType="begin"/>
            </w:r>
            <w:r>
              <w:rPr>
                <w:noProof/>
                <w:webHidden/>
              </w:rPr>
              <w:instrText xml:space="preserve"> PAGEREF _Toc216265456 \h </w:instrText>
            </w:r>
            <w:r>
              <w:rPr>
                <w:noProof/>
                <w:webHidden/>
              </w:rPr>
            </w:r>
            <w:r>
              <w:rPr>
                <w:noProof/>
                <w:webHidden/>
              </w:rPr>
              <w:fldChar w:fldCharType="separate"/>
            </w:r>
            <w:r>
              <w:rPr>
                <w:noProof/>
                <w:webHidden/>
              </w:rPr>
              <w:t>21</w:t>
            </w:r>
            <w:r>
              <w:rPr>
                <w:noProof/>
                <w:webHidden/>
              </w:rPr>
              <w:fldChar w:fldCharType="end"/>
            </w:r>
          </w:hyperlink>
        </w:p>
        <w:p w14:paraId="188A66B8" w14:textId="6844104D" w:rsidR="000D2D5B" w:rsidRDefault="000D2D5B">
          <w:pPr>
            <w:pStyle w:val="TOC1"/>
            <w:tabs>
              <w:tab w:val="left" w:pos="440"/>
              <w:tab w:val="right" w:leader="dot" w:pos="9344"/>
            </w:tabs>
            <w:rPr>
              <w:rFonts w:eastAsiaTheme="minorEastAsia"/>
              <w:noProof/>
              <w:kern w:val="0"/>
              <w:lang w:val="en-US"/>
              <w14:ligatures w14:val="none"/>
            </w:rPr>
          </w:pPr>
          <w:hyperlink w:anchor="_Toc216265457" w:history="1">
            <w:r w:rsidRPr="00370F89">
              <w:rPr>
                <w:rStyle w:val="Hyperlink"/>
                <w:rFonts w:ascii="Times New Roman" w:hAnsi="Times New Roman" w:cs="Times New Roman"/>
                <w:noProof/>
              </w:rPr>
              <w:t>7</w:t>
            </w:r>
            <w:r>
              <w:rPr>
                <w:rFonts w:eastAsiaTheme="minorEastAsia"/>
                <w:noProof/>
                <w:kern w:val="0"/>
                <w:lang w:val="en-US"/>
                <w14:ligatures w14:val="none"/>
              </w:rPr>
              <w:tab/>
            </w:r>
            <w:r w:rsidRPr="00370F89">
              <w:rPr>
                <w:rStyle w:val="Hyperlink"/>
                <w:rFonts w:ascii="Times New Roman" w:hAnsi="Times New Roman" w:cs="Times New Roman"/>
                <w:noProof/>
              </w:rPr>
              <w:t>GOVERNANCE AND ACCOUNTABILITY ARRANGEMENTS</w:t>
            </w:r>
            <w:r>
              <w:rPr>
                <w:noProof/>
                <w:webHidden/>
              </w:rPr>
              <w:tab/>
            </w:r>
            <w:r>
              <w:rPr>
                <w:noProof/>
                <w:webHidden/>
              </w:rPr>
              <w:fldChar w:fldCharType="begin"/>
            </w:r>
            <w:r>
              <w:rPr>
                <w:noProof/>
                <w:webHidden/>
              </w:rPr>
              <w:instrText xml:space="preserve"> PAGEREF _Toc216265457 \h </w:instrText>
            </w:r>
            <w:r>
              <w:rPr>
                <w:noProof/>
                <w:webHidden/>
              </w:rPr>
            </w:r>
            <w:r>
              <w:rPr>
                <w:noProof/>
                <w:webHidden/>
              </w:rPr>
              <w:fldChar w:fldCharType="separate"/>
            </w:r>
            <w:r>
              <w:rPr>
                <w:noProof/>
                <w:webHidden/>
              </w:rPr>
              <w:t>22</w:t>
            </w:r>
            <w:r>
              <w:rPr>
                <w:noProof/>
                <w:webHidden/>
              </w:rPr>
              <w:fldChar w:fldCharType="end"/>
            </w:r>
          </w:hyperlink>
        </w:p>
        <w:p w14:paraId="109368C7" w14:textId="07B4C2E6" w:rsidR="000D2D5B" w:rsidRDefault="000D2D5B">
          <w:pPr>
            <w:pStyle w:val="TOC1"/>
            <w:tabs>
              <w:tab w:val="left" w:pos="440"/>
              <w:tab w:val="right" w:leader="dot" w:pos="9344"/>
            </w:tabs>
            <w:rPr>
              <w:rFonts w:eastAsiaTheme="minorEastAsia"/>
              <w:noProof/>
              <w:kern w:val="0"/>
              <w:lang w:val="en-US"/>
              <w14:ligatures w14:val="none"/>
            </w:rPr>
          </w:pPr>
          <w:hyperlink w:anchor="_Toc216265458" w:history="1">
            <w:r w:rsidRPr="00370F89">
              <w:rPr>
                <w:rStyle w:val="Hyperlink"/>
                <w:rFonts w:ascii="Times New Roman" w:hAnsi="Times New Roman" w:cs="Times New Roman"/>
                <w:noProof/>
              </w:rPr>
              <w:t>8</w:t>
            </w:r>
            <w:r>
              <w:rPr>
                <w:rFonts w:eastAsiaTheme="minorEastAsia"/>
                <w:noProof/>
                <w:kern w:val="0"/>
                <w:lang w:val="en-US"/>
                <w14:ligatures w14:val="none"/>
              </w:rPr>
              <w:tab/>
            </w:r>
            <w:r w:rsidRPr="00370F89">
              <w:rPr>
                <w:rStyle w:val="Hyperlink"/>
                <w:rFonts w:ascii="Times New Roman" w:hAnsi="Times New Roman" w:cs="Times New Roman"/>
                <w:noProof/>
              </w:rPr>
              <w:t>MONITORING, EVALUATION, LEARNING AND REPORTING (MELR) FRAMEWORK</w:t>
            </w:r>
            <w:r>
              <w:rPr>
                <w:noProof/>
                <w:webHidden/>
              </w:rPr>
              <w:tab/>
            </w:r>
            <w:r>
              <w:rPr>
                <w:noProof/>
                <w:webHidden/>
              </w:rPr>
              <w:fldChar w:fldCharType="begin"/>
            </w:r>
            <w:r>
              <w:rPr>
                <w:noProof/>
                <w:webHidden/>
              </w:rPr>
              <w:instrText xml:space="preserve"> PAGEREF _Toc216265458 \h </w:instrText>
            </w:r>
            <w:r>
              <w:rPr>
                <w:noProof/>
                <w:webHidden/>
              </w:rPr>
            </w:r>
            <w:r>
              <w:rPr>
                <w:noProof/>
                <w:webHidden/>
              </w:rPr>
              <w:fldChar w:fldCharType="separate"/>
            </w:r>
            <w:r>
              <w:rPr>
                <w:noProof/>
                <w:webHidden/>
              </w:rPr>
              <w:t>23</w:t>
            </w:r>
            <w:r>
              <w:rPr>
                <w:noProof/>
                <w:webHidden/>
              </w:rPr>
              <w:fldChar w:fldCharType="end"/>
            </w:r>
          </w:hyperlink>
        </w:p>
        <w:p w14:paraId="02275C29" w14:textId="699DD48C" w:rsidR="000D2D5B" w:rsidRDefault="000D2D5B">
          <w:pPr>
            <w:pStyle w:val="TOC2"/>
            <w:tabs>
              <w:tab w:val="left" w:pos="880"/>
              <w:tab w:val="right" w:leader="dot" w:pos="9344"/>
            </w:tabs>
            <w:rPr>
              <w:rFonts w:eastAsiaTheme="minorEastAsia"/>
              <w:noProof/>
              <w:kern w:val="0"/>
              <w:lang w:val="en-US"/>
              <w14:ligatures w14:val="none"/>
            </w:rPr>
          </w:pPr>
          <w:hyperlink w:anchor="_Toc216265459" w:history="1">
            <w:r w:rsidRPr="00370F89">
              <w:rPr>
                <w:rStyle w:val="Hyperlink"/>
                <w:rFonts w:ascii="Times New Roman" w:hAnsi="Times New Roman" w:cs="Times New Roman"/>
                <w:noProof/>
              </w:rPr>
              <w:t>8.1</w:t>
            </w:r>
            <w:r>
              <w:rPr>
                <w:rFonts w:eastAsiaTheme="minorEastAsia"/>
                <w:noProof/>
                <w:kern w:val="0"/>
                <w:lang w:val="en-US"/>
                <w14:ligatures w14:val="none"/>
              </w:rPr>
              <w:tab/>
            </w:r>
            <w:r w:rsidRPr="00370F89">
              <w:rPr>
                <w:rStyle w:val="Hyperlink"/>
                <w:rFonts w:ascii="Times New Roman" w:hAnsi="Times New Roman" w:cs="Times New Roman"/>
                <w:noProof/>
              </w:rPr>
              <w:t>Knowledge management, communications and visibility</w:t>
            </w:r>
            <w:r>
              <w:rPr>
                <w:noProof/>
                <w:webHidden/>
              </w:rPr>
              <w:tab/>
            </w:r>
            <w:r>
              <w:rPr>
                <w:noProof/>
                <w:webHidden/>
              </w:rPr>
              <w:fldChar w:fldCharType="begin"/>
            </w:r>
            <w:r>
              <w:rPr>
                <w:noProof/>
                <w:webHidden/>
              </w:rPr>
              <w:instrText xml:space="preserve"> PAGEREF _Toc216265459 \h </w:instrText>
            </w:r>
            <w:r>
              <w:rPr>
                <w:noProof/>
                <w:webHidden/>
              </w:rPr>
            </w:r>
            <w:r>
              <w:rPr>
                <w:noProof/>
                <w:webHidden/>
              </w:rPr>
              <w:fldChar w:fldCharType="separate"/>
            </w:r>
            <w:r>
              <w:rPr>
                <w:noProof/>
                <w:webHidden/>
              </w:rPr>
              <w:t>25</w:t>
            </w:r>
            <w:r>
              <w:rPr>
                <w:noProof/>
                <w:webHidden/>
              </w:rPr>
              <w:fldChar w:fldCharType="end"/>
            </w:r>
          </w:hyperlink>
        </w:p>
        <w:p w14:paraId="3B073769" w14:textId="0D0ED9DD" w:rsidR="000D2D5B" w:rsidRDefault="000D2D5B">
          <w:pPr>
            <w:pStyle w:val="TOC1"/>
            <w:tabs>
              <w:tab w:val="left" w:pos="440"/>
              <w:tab w:val="right" w:leader="dot" w:pos="9344"/>
            </w:tabs>
            <w:rPr>
              <w:rFonts w:eastAsiaTheme="minorEastAsia"/>
              <w:noProof/>
              <w:kern w:val="0"/>
              <w:lang w:val="en-US"/>
              <w14:ligatures w14:val="none"/>
            </w:rPr>
          </w:pPr>
          <w:hyperlink w:anchor="_Toc216265460" w:history="1">
            <w:r w:rsidRPr="00370F89">
              <w:rPr>
                <w:rStyle w:val="Hyperlink"/>
                <w:rFonts w:ascii="Times New Roman" w:hAnsi="Times New Roman" w:cs="Times New Roman"/>
                <w:noProof/>
              </w:rPr>
              <w:t>9</w:t>
            </w:r>
            <w:r>
              <w:rPr>
                <w:rFonts w:eastAsiaTheme="minorEastAsia"/>
                <w:noProof/>
                <w:kern w:val="0"/>
                <w:lang w:val="en-US"/>
                <w14:ligatures w14:val="none"/>
              </w:rPr>
              <w:tab/>
            </w:r>
            <w:r w:rsidRPr="00370F89">
              <w:rPr>
                <w:rStyle w:val="Hyperlink"/>
                <w:rFonts w:ascii="Times New Roman" w:hAnsi="Times New Roman" w:cs="Times New Roman"/>
                <w:noProof/>
              </w:rPr>
              <w:t>ANNEXURES</w:t>
            </w:r>
            <w:r>
              <w:rPr>
                <w:noProof/>
                <w:webHidden/>
              </w:rPr>
              <w:tab/>
            </w:r>
            <w:r>
              <w:rPr>
                <w:noProof/>
                <w:webHidden/>
              </w:rPr>
              <w:fldChar w:fldCharType="begin"/>
            </w:r>
            <w:r>
              <w:rPr>
                <w:noProof/>
                <w:webHidden/>
              </w:rPr>
              <w:instrText xml:space="preserve"> PAGEREF _Toc216265460 \h </w:instrText>
            </w:r>
            <w:r>
              <w:rPr>
                <w:noProof/>
                <w:webHidden/>
              </w:rPr>
            </w:r>
            <w:r>
              <w:rPr>
                <w:noProof/>
                <w:webHidden/>
              </w:rPr>
              <w:fldChar w:fldCharType="separate"/>
            </w:r>
            <w:r>
              <w:rPr>
                <w:noProof/>
                <w:webHidden/>
              </w:rPr>
              <w:t>26</w:t>
            </w:r>
            <w:r>
              <w:rPr>
                <w:noProof/>
                <w:webHidden/>
              </w:rPr>
              <w:fldChar w:fldCharType="end"/>
            </w:r>
          </w:hyperlink>
        </w:p>
        <w:p w14:paraId="1EE57890" w14:textId="40937FF3" w:rsidR="000D2D5B" w:rsidRDefault="000D2D5B">
          <w:pPr>
            <w:pStyle w:val="TOC2"/>
            <w:tabs>
              <w:tab w:val="left" w:pos="880"/>
              <w:tab w:val="right" w:leader="dot" w:pos="9344"/>
            </w:tabs>
            <w:rPr>
              <w:rFonts w:eastAsiaTheme="minorEastAsia"/>
              <w:noProof/>
              <w:kern w:val="0"/>
              <w:lang w:val="en-US"/>
              <w14:ligatures w14:val="none"/>
            </w:rPr>
          </w:pPr>
          <w:hyperlink w:anchor="_Toc216265461" w:history="1">
            <w:r w:rsidRPr="00370F89">
              <w:rPr>
                <w:rStyle w:val="Hyperlink"/>
                <w:rFonts w:ascii="Times New Roman" w:hAnsi="Times New Roman" w:cs="Times New Roman"/>
                <w:noProof/>
              </w:rPr>
              <w:t>9.1</w:t>
            </w:r>
            <w:r>
              <w:rPr>
                <w:rFonts w:eastAsiaTheme="minorEastAsia"/>
                <w:noProof/>
                <w:kern w:val="0"/>
                <w:lang w:val="en-US"/>
                <w14:ligatures w14:val="none"/>
              </w:rPr>
              <w:tab/>
            </w:r>
            <w:r w:rsidRPr="00370F89">
              <w:rPr>
                <w:rStyle w:val="Hyperlink"/>
                <w:rFonts w:ascii="Times New Roman" w:hAnsi="Times New Roman" w:cs="Times New Roman"/>
                <w:noProof/>
              </w:rPr>
              <w:t>Result Framework</w:t>
            </w:r>
            <w:r>
              <w:rPr>
                <w:noProof/>
                <w:webHidden/>
              </w:rPr>
              <w:tab/>
            </w:r>
            <w:r>
              <w:rPr>
                <w:noProof/>
                <w:webHidden/>
              </w:rPr>
              <w:fldChar w:fldCharType="begin"/>
            </w:r>
            <w:r>
              <w:rPr>
                <w:noProof/>
                <w:webHidden/>
              </w:rPr>
              <w:instrText xml:space="preserve"> PAGEREF _Toc216265461 \h </w:instrText>
            </w:r>
            <w:r>
              <w:rPr>
                <w:noProof/>
                <w:webHidden/>
              </w:rPr>
            </w:r>
            <w:r>
              <w:rPr>
                <w:noProof/>
                <w:webHidden/>
              </w:rPr>
              <w:fldChar w:fldCharType="separate"/>
            </w:r>
            <w:r>
              <w:rPr>
                <w:noProof/>
                <w:webHidden/>
              </w:rPr>
              <w:t>26</w:t>
            </w:r>
            <w:r>
              <w:rPr>
                <w:noProof/>
                <w:webHidden/>
              </w:rPr>
              <w:fldChar w:fldCharType="end"/>
            </w:r>
          </w:hyperlink>
        </w:p>
        <w:p w14:paraId="644EE661" w14:textId="466C8324" w:rsidR="000D2D5B" w:rsidRDefault="000D2D5B">
          <w:pPr>
            <w:pStyle w:val="TOC2"/>
            <w:tabs>
              <w:tab w:val="left" w:pos="880"/>
              <w:tab w:val="right" w:leader="dot" w:pos="9344"/>
            </w:tabs>
            <w:rPr>
              <w:rFonts w:eastAsiaTheme="minorEastAsia"/>
              <w:noProof/>
              <w:kern w:val="0"/>
              <w:lang w:val="en-US"/>
              <w14:ligatures w14:val="none"/>
            </w:rPr>
          </w:pPr>
          <w:hyperlink w:anchor="_Toc216265462" w:history="1">
            <w:r w:rsidRPr="00370F89">
              <w:rPr>
                <w:rStyle w:val="Hyperlink"/>
                <w:rFonts w:ascii="Times New Roman" w:hAnsi="Times New Roman" w:cs="Times New Roman"/>
                <w:noProof/>
              </w:rPr>
              <w:t>9.2</w:t>
            </w:r>
            <w:r>
              <w:rPr>
                <w:rFonts w:eastAsiaTheme="minorEastAsia"/>
                <w:noProof/>
                <w:kern w:val="0"/>
                <w:lang w:val="en-US"/>
                <w14:ligatures w14:val="none"/>
              </w:rPr>
              <w:tab/>
            </w:r>
            <w:r w:rsidRPr="00370F89">
              <w:rPr>
                <w:rStyle w:val="Hyperlink"/>
                <w:rFonts w:ascii="Times New Roman" w:hAnsi="Times New Roman" w:cs="Times New Roman"/>
                <w:noProof/>
              </w:rPr>
              <w:t>Stakeholder Analysis</w:t>
            </w:r>
            <w:r>
              <w:rPr>
                <w:noProof/>
                <w:webHidden/>
              </w:rPr>
              <w:tab/>
            </w:r>
            <w:r>
              <w:rPr>
                <w:noProof/>
                <w:webHidden/>
              </w:rPr>
              <w:fldChar w:fldCharType="begin"/>
            </w:r>
            <w:r>
              <w:rPr>
                <w:noProof/>
                <w:webHidden/>
              </w:rPr>
              <w:instrText xml:space="preserve"> PAGEREF _Toc216265462 \h </w:instrText>
            </w:r>
            <w:r>
              <w:rPr>
                <w:noProof/>
                <w:webHidden/>
              </w:rPr>
            </w:r>
            <w:r>
              <w:rPr>
                <w:noProof/>
                <w:webHidden/>
              </w:rPr>
              <w:fldChar w:fldCharType="separate"/>
            </w:r>
            <w:r>
              <w:rPr>
                <w:noProof/>
                <w:webHidden/>
              </w:rPr>
              <w:t>27</w:t>
            </w:r>
            <w:r>
              <w:rPr>
                <w:noProof/>
                <w:webHidden/>
              </w:rPr>
              <w:fldChar w:fldCharType="end"/>
            </w:r>
          </w:hyperlink>
        </w:p>
        <w:p w14:paraId="41E90EAD" w14:textId="3ABCF17B" w:rsidR="000D2D5B" w:rsidRDefault="000D2D5B">
          <w:pPr>
            <w:pStyle w:val="TOC2"/>
            <w:tabs>
              <w:tab w:val="left" w:pos="880"/>
              <w:tab w:val="right" w:leader="dot" w:pos="9344"/>
            </w:tabs>
            <w:rPr>
              <w:rFonts w:eastAsiaTheme="minorEastAsia"/>
              <w:noProof/>
              <w:kern w:val="0"/>
              <w:lang w:val="en-US"/>
              <w14:ligatures w14:val="none"/>
            </w:rPr>
          </w:pPr>
          <w:hyperlink w:anchor="_Toc216265463" w:history="1">
            <w:r w:rsidRPr="00370F89">
              <w:rPr>
                <w:rStyle w:val="Hyperlink"/>
                <w:rFonts w:ascii="Times New Roman" w:hAnsi="Times New Roman" w:cs="Times New Roman"/>
                <w:noProof/>
              </w:rPr>
              <w:t>9.3</w:t>
            </w:r>
            <w:r>
              <w:rPr>
                <w:rFonts w:eastAsiaTheme="minorEastAsia"/>
                <w:noProof/>
                <w:kern w:val="0"/>
                <w:lang w:val="en-US"/>
                <w14:ligatures w14:val="none"/>
              </w:rPr>
              <w:tab/>
            </w:r>
            <w:r w:rsidRPr="00370F89">
              <w:rPr>
                <w:rStyle w:val="Hyperlink"/>
                <w:rFonts w:ascii="Times New Roman" w:hAnsi="Times New Roman" w:cs="Times New Roman"/>
                <w:noProof/>
              </w:rPr>
              <w:t>Institutional Capacity Development Results Matrix</w:t>
            </w:r>
            <w:r>
              <w:rPr>
                <w:noProof/>
                <w:webHidden/>
              </w:rPr>
              <w:tab/>
            </w:r>
            <w:r>
              <w:rPr>
                <w:noProof/>
                <w:webHidden/>
              </w:rPr>
              <w:fldChar w:fldCharType="begin"/>
            </w:r>
            <w:r>
              <w:rPr>
                <w:noProof/>
                <w:webHidden/>
              </w:rPr>
              <w:instrText xml:space="preserve"> PAGEREF _Toc216265463 \h </w:instrText>
            </w:r>
            <w:r>
              <w:rPr>
                <w:noProof/>
                <w:webHidden/>
              </w:rPr>
            </w:r>
            <w:r>
              <w:rPr>
                <w:noProof/>
                <w:webHidden/>
              </w:rPr>
              <w:fldChar w:fldCharType="separate"/>
            </w:r>
            <w:r>
              <w:rPr>
                <w:noProof/>
                <w:webHidden/>
              </w:rPr>
              <w:t>28</w:t>
            </w:r>
            <w:r>
              <w:rPr>
                <w:noProof/>
                <w:webHidden/>
              </w:rPr>
              <w:fldChar w:fldCharType="end"/>
            </w:r>
          </w:hyperlink>
        </w:p>
        <w:p w14:paraId="7EC44C70" w14:textId="51E70EA2" w:rsidR="00BA52B9" w:rsidRPr="00BA52B9" w:rsidRDefault="00BA52B9">
          <w:pPr>
            <w:rPr>
              <w:rFonts w:ascii="Times New Roman" w:hAnsi="Times New Roman" w:cs="Times New Roman"/>
              <w:sz w:val="24"/>
              <w:szCs w:val="24"/>
            </w:rPr>
          </w:pPr>
          <w:r w:rsidRPr="00BA52B9">
            <w:rPr>
              <w:rFonts w:ascii="Times New Roman" w:hAnsi="Times New Roman" w:cs="Times New Roman"/>
              <w:b/>
              <w:bCs/>
              <w:noProof/>
              <w:sz w:val="24"/>
              <w:szCs w:val="24"/>
            </w:rPr>
            <w:fldChar w:fldCharType="end"/>
          </w:r>
        </w:p>
      </w:sdtContent>
    </w:sdt>
    <w:p w14:paraId="35ED921A" w14:textId="77777777" w:rsidR="007166FB" w:rsidRPr="00BA52B9" w:rsidRDefault="007166FB">
      <w:pPr>
        <w:rPr>
          <w:rFonts w:ascii="Times New Roman" w:eastAsiaTheme="majorEastAsia" w:hAnsi="Times New Roman" w:cs="Times New Roman"/>
          <w:color w:val="0F4761" w:themeColor="accent1" w:themeShade="BF"/>
          <w:sz w:val="24"/>
          <w:szCs w:val="24"/>
        </w:rPr>
      </w:pPr>
      <w:r w:rsidRPr="00BA52B9">
        <w:rPr>
          <w:rFonts w:ascii="Times New Roman" w:hAnsi="Times New Roman" w:cs="Times New Roman"/>
          <w:sz w:val="24"/>
          <w:szCs w:val="24"/>
        </w:rPr>
        <w:br w:type="page"/>
      </w:r>
    </w:p>
    <w:p w14:paraId="5BF2604E" w14:textId="2D3DC64F" w:rsidR="00AA2657" w:rsidRPr="00BA52B9" w:rsidRDefault="00AA2657" w:rsidP="00BE1191">
      <w:pPr>
        <w:pStyle w:val="Heading1"/>
        <w:rPr>
          <w:rFonts w:ascii="Times New Roman" w:hAnsi="Times New Roman" w:cs="Times New Roman"/>
          <w:sz w:val="24"/>
          <w:szCs w:val="24"/>
        </w:rPr>
      </w:pPr>
      <w:bookmarkStart w:id="3" w:name="_Toc216265434"/>
      <w:r w:rsidRPr="00BA52B9">
        <w:rPr>
          <w:rFonts w:ascii="Times New Roman" w:hAnsi="Times New Roman" w:cs="Times New Roman"/>
          <w:sz w:val="24"/>
          <w:szCs w:val="24"/>
        </w:rPr>
        <w:lastRenderedPageBreak/>
        <w:t>ORGANISATIONAL CONTEXT AND STRATEGIC ALIGNMENT</w:t>
      </w:r>
      <w:bookmarkEnd w:id="3"/>
    </w:p>
    <w:p w14:paraId="5E7DFA47" w14:textId="66930D42" w:rsidR="00AA2657" w:rsidRPr="00BA52B9" w:rsidRDefault="00AA2657" w:rsidP="004B438D">
      <w:pPr>
        <w:pStyle w:val="Heading2"/>
        <w:rPr>
          <w:rFonts w:ascii="Times New Roman" w:hAnsi="Times New Roman" w:cs="Times New Roman"/>
          <w:sz w:val="24"/>
          <w:szCs w:val="24"/>
        </w:rPr>
      </w:pPr>
      <w:bookmarkStart w:id="4" w:name="_Toc216265435"/>
      <w:r w:rsidRPr="00BA52B9">
        <w:rPr>
          <w:rFonts w:ascii="Times New Roman" w:hAnsi="Times New Roman" w:cs="Times New Roman"/>
          <w:sz w:val="24"/>
          <w:szCs w:val="24"/>
        </w:rPr>
        <w:t>Overview of READ Tanzania</w:t>
      </w:r>
      <w:bookmarkEnd w:id="4"/>
    </w:p>
    <w:p w14:paraId="21F76A29" w14:textId="0C4075AA"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 xml:space="preserve">READ (Realising Education for Development) is a registered national non-governmental organisation dedicated to improving the quality and equity of secondary education in Tanzania. Since its establishment in 2004, READ has worked in over 170 public secondary schools across </w:t>
      </w:r>
      <w:r w:rsidR="004B438D" w:rsidRPr="00BA52B9">
        <w:rPr>
          <w:rFonts w:ascii="Times New Roman" w:hAnsi="Times New Roman" w:cs="Times New Roman"/>
          <w:sz w:val="24"/>
          <w:szCs w:val="24"/>
        </w:rPr>
        <w:t>Mainland Tanzania and</w:t>
      </w:r>
      <w:r w:rsidRPr="00BA52B9">
        <w:rPr>
          <w:rFonts w:ascii="Times New Roman" w:hAnsi="Times New Roman" w:cs="Times New Roman"/>
          <w:sz w:val="24"/>
          <w:szCs w:val="24"/>
        </w:rPr>
        <w:t xml:space="preserve"> has recently extended its operations to Zanzibar.</w:t>
      </w:r>
    </w:p>
    <w:p w14:paraId="2BB05DBE" w14:textId="77777777"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From its roots as a student-led initiative transforming disused spaces into functional libraries, READ has evolved into a structured national actor recognised for its expertise in:</w:t>
      </w:r>
    </w:p>
    <w:p w14:paraId="28091A5E" w14:textId="5CCE0E89" w:rsidR="00AA2657" w:rsidRPr="00BA52B9" w:rsidRDefault="00AA2657" w:rsidP="000830B3">
      <w:pPr>
        <w:numPr>
          <w:ilvl w:val="0"/>
          <w:numId w:val="1"/>
        </w:numPr>
        <w:rPr>
          <w:rFonts w:ascii="Times New Roman" w:hAnsi="Times New Roman" w:cs="Times New Roman"/>
          <w:sz w:val="24"/>
          <w:szCs w:val="24"/>
        </w:rPr>
      </w:pPr>
      <w:r w:rsidRPr="00BA52B9">
        <w:rPr>
          <w:rFonts w:ascii="Times New Roman" w:hAnsi="Times New Roman" w:cs="Times New Roman"/>
          <w:sz w:val="24"/>
          <w:szCs w:val="24"/>
        </w:rPr>
        <w:t>School library establishment and refurbishment</w:t>
      </w:r>
      <w:r w:rsidR="000830B3" w:rsidRPr="00BA52B9">
        <w:rPr>
          <w:rFonts w:ascii="Times New Roman" w:hAnsi="Times New Roman" w:cs="Times New Roman"/>
          <w:sz w:val="24"/>
          <w:szCs w:val="24"/>
        </w:rPr>
        <w:t>.</w:t>
      </w:r>
    </w:p>
    <w:p w14:paraId="0045418C" w14:textId="6810785B" w:rsidR="00AA2657" w:rsidRPr="00BA52B9" w:rsidRDefault="00AA2657" w:rsidP="000830B3">
      <w:pPr>
        <w:numPr>
          <w:ilvl w:val="0"/>
          <w:numId w:val="1"/>
        </w:numPr>
        <w:rPr>
          <w:rFonts w:ascii="Times New Roman" w:hAnsi="Times New Roman" w:cs="Times New Roman"/>
          <w:sz w:val="24"/>
          <w:szCs w:val="24"/>
        </w:rPr>
      </w:pPr>
      <w:r w:rsidRPr="00BA52B9">
        <w:rPr>
          <w:rFonts w:ascii="Times New Roman" w:hAnsi="Times New Roman" w:cs="Times New Roman"/>
          <w:sz w:val="24"/>
          <w:szCs w:val="24"/>
        </w:rPr>
        <w:t>Promotion of literacy and reading culture among students</w:t>
      </w:r>
      <w:r w:rsidR="000830B3" w:rsidRPr="00BA52B9">
        <w:rPr>
          <w:rFonts w:ascii="Times New Roman" w:hAnsi="Times New Roman" w:cs="Times New Roman"/>
          <w:sz w:val="24"/>
          <w:szCs w:val="24"/>
        </w:rPr>
        <w:t>.</w:t>
      </w:r>
    </w:p>
    <w:p w14:paraId="7BF05094" w14:textId="5AE62C0D" w:rsidR="00AA2657" w:rsidRPr="00BA52B9" w:rsidRDefault="00AA2657" w:rsidP="000830B3">
      <w:pPr>
        <w:numPr>
          <w:ilvl w:val="0"/>
          <w:numId w:val="1"/>
        </w:numPr>
        <w:rPr>
          <w:rFonts w:ascii="Times New Roman" w:hAnsi="Times New Roman" w:cs="Times New Roman"/>
          <w:sz w:val="24"/>
          <w:szCs w:val="24"/>
        </w:rPr>
      </w:pPr>
      <w:r w:rsidRPr="00BA52B9">
        <w:rPr>
          <w:rFonts w:ascii="Times New Roman" w:hAnsi="Times New Roman" w:cs="Times New Roman"/>
          <w:sz w:val="24"/>
          <w:szCs w:val="24"/>
        </w:rPr>
        <w:t>Teacher capacity building and school leadership engagement</w:t>
      </w:r>
      <w:r w:rsidR="000830B3" w:rsidRPr="00BA52B9">
        <w:rPr>
          <w:rFonts w:ascii="Times New Roman" w:hAnsi="Times New Roman" w:cs="Times New Roman"/>
          <w:sz w:val="24"/>
          <w:szCs w:val="24"/>
        </w:rPr>
        <w:t>.</w:t>
      </w:r>
    </w:p>
    <w:p w14:paraId="4D502ADD" w14:textId="4B34C544" w:rsidR="00AA2657" w:rsidRPr="00BA52B9" w:rsidRDefault="00AA2657" w:rsidP="000830B3">
      <w:pPr>
        <w:numPr>
          <w:ilvl w:val="0"/>
          <w:numId w:val="1"/>
        </w:numPr>
        <w:rPr>
          <w:rFonts w:ascii="Times New Roman" w:hAnsi="Times New Roman" w:cs="Times New Roman"/>
          <w:sz w:val="24"/>
          <w:szCs w:val="24"/>
        </w:rPr>
      </w:pPr>
      <w:r w:rsidRPr="00BA52B9">
        <w:rPr>
          <w:rFonts w:ascii="Times New Roman" w:hAnsi="Times New Roman" w:cs="Times New Roman"/>
          <w:sz w:val="24"/>
          <w:szCs w:val="24"/>
        </w:rPr>
        <w:t>Digital learning through the Soma Connect platform</w:t>
      </w:r>
      <w:r w:rsidR="000830B3" w:rsidRPr="00BA52B9">
        <w:rPr>
          <w:rFonts w:ascii="Times New Roman" w:hAnsi="Times New Roman" w:cs="Times New Roman"/>
          <w:sz w:val="24"/>
          <w:szCs w:val="24"/>
        </w:rPr>
        <w:t>.</w:t>
      </w:r>
    </w:p>
    <w:p w14:paraId="17893422" w14:textId="0877DD7F" w:rsidR="00AA2657" w:rsidRPr="00BA52B9" w:rsidRDefault="00AA2657" w:rsidP="000830B3">
      <w:pPr>
        <w:numPr>
          <w:ilvl w:val="0"/>
          <w:numId w:val="1"/>
        </w:numPr>
        <w:rPr>
          <w:rFonts w:ascii="Times New Roman" w:hAnsi="Times New Roman" w:cs="Times New Roman"/>
          <w:sz w:val="24"/>
          <w:szCs w:val="24"/>
        </w:rPr>
      </w:pPr>
      <w:r w:rsidRPr="00BA52B9">
        <w:rPr>
          <w:rFonts w:ascii="Times New Roman" w:hAnsi="Times New Roman" w:cs="Times New Roman"/>
          <w:sz w:val="24"/>
          <w:szCs w:val="24"/>
        </w:rPr>
        <w:t>Youth volunteering and community engagement in education</w:t>
      </w:r>
      <w:r w:rsidR="000830B3" w:rsidRPr="00BA52B9">
        <w:rPr>
          <w:rFonts w:ascii="Times New Roman" w:hAnsi="Times New Roman" w:cs="Times New Roman"/>
          <w:sz w:val="24"/>
          <w:szCs w:val="24"/>
        </w:rPr>
        <w:t>.</w:t>
      </w:r>
    </w:p>
    <w:p w14:paraId="05A1B9A6" w14:textId="25986CEC" w:rsidR="00AA2657" w:rsidRPr="00BA52B9" w:rsidRDefault="00785ABF" w:rsidP="004B438D">
      <w:pPr>
        <w:rPr>
          <w:rFonts w:ascii="Times New Roman" w:hAnsi="Times New Roman" w:cs="Times New Roman"/>
          <w:sz w:val="24"/>
          <w:szCs w:val="24"/>
        </w:rPr>
      </w:pPr>
      <w:r w:rsidRPr="00BA52B9">
        <w:rPr>
          <w:rFonts w:ascii="Times New Roman" w:hAnsi="Times New Roman" w:cs="Times New Roman"/>
          <w:sz w:val="24"/>
          <w:szCs w:val="24"/>
        </w:rPr>
        <w:t xml:space="preserve">READ’s work is rooted in its vision of a future where </w:t>
      </w:r>
      <w:r w:rsidRPr="00BA52B9">
        <w:rPr>
          <w:rFonts w:ascii="Times New Roman" w:hAnsi="Times New Roman" w:cs="Times New Roman"/>
          <w:i/>
          <w:iCs/>
          <w:sz w:val="24"/>
          <w:szCs w:val="24"/>
        </w:rPr>
        <w:t>young individuals, regardless of gender, become essential contributors to their households, communities, and the global development arena, and its mission to enhance education quality and learning outcomes through inclusive and learner-centred school libraries and literacy initiatives</w:t>
      </w:r>
      <w:r w:rsidRPr="00BA52B9">
        <w:rPr>
          <w:rFonts w:ascii="Times New Roman" w:hAnsi="Times New Roman" w:cs="Times New Roman"/>
          <w:sz w:val="24"/>
          <w:szCs w:val="24"/>
        </w:rPr>
        <w:t>.</w:t>
      </w:r>
    </w:p>
    <w:p w14:paraId="4F7C554D" w14:textId="23261F42"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 xml:space="preserve">READ is governed by a Board of Directors and led by a professional management team based in Dar es Salaam, with regional coordination structures in operating regions. The organisation works closely with the Tanzania Library Services Board (TLSB), </w:t>
      </w:r>
      <w:r w:rsidR="00EE7CCE">
        <w:rPr>
          <w:rFonts w:ascii="Times New Roman" w:hAnsi="Times New Roman" w:cs="Times New Roman"/>
          <w:sz w:val="24"/>
          <w:szCs w:val="24"/>
        </w:rPr>
        <w:t xml:space="preserve">Tanzania Institute of Education (TIE), </w:t>
      </w:r>
      <w:r w:rsidRPr="00BA52B9">
        <w:rPr>
          <w:rFonts w:ascii="Times New Roman" w:hAnsi="Times New Roman" w:cs="Times New Roman"/>
          <w:sz w:val="24"/>
          <w:szCs w:val="24"/>
        </w:rPr>
        <w:t>Regional and District Education Offices, the Ministry of Education, Science and Technology (MoEST)</w:t>
      </w:r>
      <w:r w:rsidR="004B438D" w:rsidRPr="00BA52B9">
        <w:rPr>
          <w:rFonts w:ascii="Times New Roman" w:hAnsi="Times New Roman" w:cs="Times New Roman"/>
          <w:sz w:val="24"/>
          <w:szCs w:val="24"/>
        </w:rPr>
        <w:t>,</w:t>
      </w:r>
      <w:r w:rsidRPr="00BA52B9">
        <w:rPr>
          <w:rFonts w:ascii="Times New Roman" w:hAnsi="Times New Roman" w:cs="Times New Roman"/>
          <w:sz w:val="24"/>
          <w:szCs w:val="24"/>
        </w:rPr>
        <w:t xml:space="preserve"> and the President’s Office</w:t>
      </w:r>
      <w:r w:rsidR="003C4D91" w:rsidRPr="00BA52B9">
        <w:rPr>
          <w:rFonts w:ascii="Times New Roman" w:hAnsi="Times New Roman" w:cs="Times New Roman"/>
          <w:sz w:val="24"/>
          <w:szCs w:val="24"/>
        </w:rPr>
        <w:t>-</w:t>
      </w:r>
      <w:r w:rsidRPr="00BA52B9">
        <w:rPr>
          <w:rFonts w:ascii="Times New Roman" w:hAnsi="Times New Roman" w:cs="Times New Roman"/>
          <w:sz w:val="24"/>
          <w:szCs w:val="24"/>
        </w:rPr>
        <w:t>Regional Administration and Local Government (PO-RALG), as well as a growing network of local and international partners.</w:t>
      </w:r>
    </w:p>
    <w:p w14:paraId="3397A904" w14:textId="0839DEAA" w:rsidR="00AA2657" w:rsidRPr="00BA52B9" w:rsidRDefault="00AA2657" w:rsidP="003C4D91">
      <w:pPr>
        <w:pStyle w:val="Heading2"/>
        <w:rPr>
          <w:rFonts w:ascii="Times New Roman" w:hAnsi="Times New Roman" w:cs="Times New Roman"/>
          <w:sz w:val="24"/>
          <w:szCs w:val="24"/>
        </w:rPr>
      </w:pPr>
      <w:bookmarkStart w:id="5" w:name="_Toc216265436"/>
      <w:r w:rsidRPr="00BA52B9">
        <w:rPr>
          <w:rFonts w:ascii="Times New Roman" w:hAnsi="Times New Roman" w:cs="Times New Roman"/>
          <w:sz w:val="24"/>
          <w:szCs w:val="24"/>
        </w:rPr>
        <w:t>Geographic Footprint and Current Reach</w:t>
      </w:r>
      <w:bookmarkEnd w:id="5"/>
    </w:p>
    <w:p w14:paraId="17993A29" w14:textId="62B9C581"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 xml:space="preserve">READ’s work is currently concentrated in public secondary schools in both urban and rural settings. As of </w:t>
      </w:r>
      <w:r w:rsidR="00AC787B">
        <w:rPr>
          <w:rFonts w:ascii="Times New Roman" w:hAnsi="Times New Roman" w:cs="Times New Roman"/>
          <w:sz w:val="24"/>
          <w:szCs w:val="24"/>
        </w:rPr>
        <w:t xml:space="preserve">June </w:t>
      </w:r>
      <w:r w:rsidR="00AC787B" w:rsidRPr="00BA52B9">
        <w:rPr>
          <w:rFonts w:ascii="Times New Roman" w:hAnsi="Times New Roman" w:cs="Times New Roman"/>
          <w:sz w:val="24"/>
          <w:szCs w:val="24"/>
        </w:rPr>
        <w:t>202</w:t>
      </w:r>
      <w:r w:rsidR="008B5577">
        <w:rPr>
          <w:rFonts w:ascii="Times New Roman" w:hAnsi="Times New Roman" w:cs="Times New Roman"/>
          <w:sz w:val="24"/>
          <w:szCs w:val="24"/>
        </w:rPr>
        <w:t>5</w:t>
      </w:r>
      <w:r w:rsidRPr="00BA52B9">
        <w:rPr>
          <w:rFonts w:ascii="Times New Roman" w:hAnsi="Times New Roman" w:cs="Times New Roman"/>
          <w:sz w:val="24"/>
          <w:szCs w:val="24"/>
        </w:rPr>
        <w:t xml:space="preserve">, READ had supported the refurbishment or establishment of libraries in over </w:t>
      </w:r>
      <w:r w:rsidR="00AC787B" w:rsidRPr="00BA52B9">
        <w:rPr>
          <w:rFonts w:ascii="Times New Roman" w:hAnsi="Times New Roman" w:cs="Times New Roman"/>
          <w:sz w:val="24"/>
          <w:szCs w:val="24"/>
        </w:rPr>
        <w:t>17</w:t>
      </w:r>
      <w:r w:rsidR="00AC787B">
        <w:rPr>
          <w:rFonts w:ascii="Times New Roman" w:hAnsi="Times New Roman" w:cs="Times New Roman"/>
          <w:sz w:val="24"/>
          <w:szCs w:val="24"/>
        </w:rPr>
        <w:t>8</w:t>
      </w:r>
      <w:r w:rsidR="00AC787B" w:rsidRPr="00BA52B9">
        <w:rPr>
          <w:rFonts w:ascii="Times New Roman" w:hAnsi="Times New Roman" w:cs="Times New Roman"/>
          <w:sz w:val="24"/>
          <w:szCs w:val="24"/>
        </w:rPr>
        <w:t xml:space="preserve"> </w:t>
      </w:r>
      <w:r w:rsidRPr="00BA52B9">
        <w:rPr>
          <w:rFonts w:ascii="Times New Roman" w:hAnsi="Times New Roman" w:cs="Times New Roman"/>
          <w:sz w:val="24"/>
          <w:szCs w:val="24"/>
        </w:rPr>
        <w:t>schools,</w:t>
      </w:r>
      <w:r w:rsidR="00271084">
        <w:rPr>
          <w:rFonts w:ascii="Times New Roman" w:hAnsi="Times New Roman" w:cs="Times New Roman"/>
          <w:sz w:val="24"/>
          <w:szCs w:val="24"/>
        </w:rPr>
        <w:t xml:space="preserve"> empowered 1,330 teachers, donated more than 1.6m books, and  </w:t>
      </w:r>
      <w:r w:rsidRPr="00BA52B9">
        <w:rPr>
          <w:rFonts w:ascii="Times New Roman" w:hAnsi="Times New Roman" w:cs="Times New Roman"/>
          <w:sz w:val="24"/>
          <w:szCs w:val="24"/>
        </w:rPr>
        <w:t xml:space="preserve"> directly reaching more than </w:t>
      </w:r>
      <w:r w:rsidR="00AC787B" w:rsidRPr="00AC787B">
        <w:rPr>
          <w:rFonts w:ascii="Times New Roman" w:hAnsi="Times New Roman" w:cs="Times New Roman"/>
          <w:sz w:val="24"/>
          <w:szCs w:val="24"/>
        </w:rPr>
        <w:t>1,874,540</w:t>
      </w:r>
      <w:r w:rsidRPr="00BA52B9">
        <w:rPr>
          <w:rFonts w:ascii="Times New Roman" w:hAnsi="Times New Roman" w:cs="Times New Roman"/>
          <w:sz w:val="24"/>
          <w:szCs w:val="24"/>
        </w:rPr>
        <w:t>.</w:t>
      </w:r>
    </w:p>
    <w:p w14:paraId="6C5901BF" w14:textId="2CBC5782"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 xml:space="preserve">While its initial operations were primarily in the </w:t>
      </w:r>
      <w:r w:rsidR="003C4D91" w:rsidRPr="00BA52B9">
        <w:rPr>
          <w:rFonts w:ascii="Times New Roman" w:hAnsi="Times New Roman" w:cs="Times New Roman"/>
          <w:sz w:val="24"/>
          <w:szCs w:val="24"/>
        </w:rPr>
        <w:t>mainland</w:t>
      </w:r>
      <w:r w:rsidRPr="00BA52B9">
        <w:rPr>
          <w:rFonts w:ascii="Times New Roman" w:hAnsi="Times New Roman" w:cs="Times New Roman"/>
          <w:sz w:val="24"/>
          <w:szCs w:val="24"/>
        </w:rPr>
        <w:t xml:space="preserve"> (Dar es Salaam, Pwani, </w:t>
      </w:r>
      <w:r w:rsidR="00271084">
        <w:rPr>
          <w:rFonts w:ascii="Times New Roman" w:hAnsi="Times New Roman" w:cs="Times New Roman"/>
          <w:sz w:val="24"/>
          <w:szCs w:val="24"/>
        </w:rPr>
        <w:t xml:space="preserve">Mara, </w:t>
      </w:r>
      <w:r w:rsidRPr="00BA52B9">
        <w:rPr>
          <w:rFonts w:ascii="Times New Roman" w:hAnsi="Times New Roman" w:cs="Times New Roman"/>
          <w:sz w:val="24"/>
          <w:szCs w:val="24"/>
        </w:rPr>
        <w:t>Mtwara, Ruvuma, Lindi, Dodoma, Arusha, Kilimanjaro, Tanga, Mwanza, Shinyanga, Rukwa, and Tabora), READ is now actively building a presence in Zanzibar as part of its strategy to contribute to education transformation in the archipelago.</w:t>
      </w:r>
    </w:p>
    <w:p w14:paraId="2DA4E7D6" w14:textId="77777777"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This strategic plan will therefore prioritise deepening impact in current regions (both Mainland and Zanzibar), consolidating partnerships, and enhancing quality before pursuing wider geographic expansion.</w:t>
      </w:r>
    </w:p>
    <w:p w14:paraId="10588677" w14:textId="77893B17" w:rsidR="00AA2657" w:rsidRPr="00BA52B9" w:rsidRDefault="00AA2657" w:rsidP="003C4D91">
      <w:pPr>
        <w:pStyle w:val="Heading2"/>
        <w:rPr>
          <w:rFonts w:ascii="Times New Roman" w:hAnsi="Times New Roman" w:cs="Times New Roman"/>
          <w:sz w:val="24"/>
          <w:szCs w:val="24"/>
        </w:rPr>
      </w:pPr>
      <w:bookmarkStart w:id="6" w:name="_Toc216265437"/>
      <w:r w:rsidRPr="00BA52B9">
        <w:rPr>
          <w:rFonts w:ascii="Times New Roman" w:hAnsi="Times New Roman" w:cs="Times New Roman"/>
          <w:sz w:val="24"/>
          <w:szCs w:val="24"/>
        </w:rPr>
        <w:t>Contribution to National Education Priorities</w:t>
      </w:r>
      <w:bookmarkEnd w:id="6"/>
    </w:p>
    <w:p w14:paraId="2F2B2E2A" w14:textId="77777777"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READ’s strategic focus aligns closely with Tanzania’s education sector priorities as outlined in key national frameworks:</w:t>
      </w:r>
    </w:p>
    <w:p w14:paraId="1F82D3C9" w14:textId="60C0FB6C" w:rsidR="002B0A66" w:rsidRPr="00BA52B9" w:rsidRDefault="00AA2657" w:rsidP="00D27B8B">
      <w:pPr>
        <w:pStyle w:val="ListParagraph"/>
        <w:numPr>
          <w:ilvl w:val="0"/>
          <w:numId w:val="2"/>
        </w:numPr>
        <w:rPr>
          <w:rFonts w:ascii="Times New Roman" w:hAnsi="Times New Roman" w:cs="Times New Roman"/>
          <w:sz w:val="24"/>
          <w:szCs w:val="24"/>
        </w:rPr>
      </w:pPr>
      <w:r w:rsidRPr="00BA52B9">
        <w:rPr>
          <w:rFonts w:ascii="Times New Roman" w:hAnsi="Times New Roman" w:cs="Times New Roman"/>
          <w:sz w:val="24"/>
          <w:szCs w:val="24"/>
        </w:rPr>
        <w:t>ESDP 2025/26–2029/30</w:t>
      </w:r>
      <w:r w:rsidR="002B0A66" w:rsidRPr="00BA52B9">
        <w:rPr>
          <w:rFonts w:ascii="Times New Roman" w:hAnsi="Times New Roman" w:cs="Times New Roman"/>
          <w:sz w:val="24"/>
          <w:szCs w:val="24"/>
        </w:rPr>
        <w:t xml:space="preserve"> </w:t>
      </w:r>
      <w:r w:rsidRPr="00BA52B9">
        <w:rPr>
          <w:rFonts w:ascii="Times New Roman" w:hAnsi="Times New Roman" w:cs="Times New Roman"/>
          <w:sz w:val="24"/>
          <w:szCs w:val="24"/>
        </w:rPr>
        <w:t>sets out to improve teaching and learning quality, strengthen teacher capacity, promote inclusive education, expand ICT in schools, and improve access to teaching and learning facilities (including libraries)</w:t>
      </w:r>
      <w:r w:rsidR="00F26880" w:rsidRPr="00BA52B9">
        <w:rPr>
          <w:rFonts w:ascii="Times New Roman" w:hAnsi="Times New Roman" w:cs="Times New Roman"/>
          <w:sz w:val="24"/>
          <w:szCs w:val="24"/>
        </w:rPr>
        <w:t>.</w:t>
      </w:r>
      <w:r w:rsidR="002B0A66" w:rsidRPr="00BA52B9">
        <w:rPr>
          <w:rFonts w:ascii="Times New Roman" w:hAnsi="Times New Roman" w:cs="Times New Roman"/>
          <w:sz w:val="24"/>
          <w:szCs w:val="24"/>
        </w:rPr>
        <w:t xml:space="preserve"> </w:t>
      </w:r>
      <w:r w:rsidRPr="00BA52B9">
        <w:rPr>
          <w:rFonts w:ascii="Times New Roman" w:hAnsi="Times New Roman" w:cs="Times New Roman"/>
          <w:sz w:val="24"/>
          <w:szCs w:val="24"/>
        </w:rPr>
        <w:t>READ directly contributes to these priorities by:</w:t>
      </w:r>
    </w:p>
    <w:p w14:paraId="5F30285B" w14:textId="55891980" w:rsidR="002B0A66" w:rsidRPr="00BA52B9" w:rsidRDefault="00AA2657" w:rsidP="00D27B8B">
      <w:pPr>
        <w:pStyle w:val="ListParagraph"/>
        <w:numPr>
          <w:ilvl w:val="1"/>
          <w:numId w:val="2"/>
        </w:numPr>
        <w:rPr>
          <w:rFonts w:ascii="Times New Roman" w:hAnsi="Times New Roman" w:cs="Times New Roman"/>
          <w:sz w:val="24"/>
          <w:szCs w:val="24"/>
        </w:rPr>
      </w:pPr>
      <w:r w:rsidRPr="00BA52B9">
        <w:rPr>
          <w:rFonts w:ascii="Times New Roman" w:hAnsi="Times New Roman" w:cs="Times New Roman"/>
          <w:sz w:val="24"/>
          <w:szCs w:val="24"/>
        </w:rPr>
        <w:lastRenderedPageBreak/>
        <w:t xml:space="preserve">Establishing inclusive and functional school libraries as part of </w:t>
      </w:r>
      <w:r w:rsidR="002B0A66" w:rsidRPr="00BA52B9">
        <w:rPr>
          <w:rFonts w:ascii="Times New Roman" w:hAnsi="Times New Roman" w:cs="Times New Roman"/>
          <w:sz w:val="24"/>
          <w:szCs w:val="24"/>
        </w:rPr>
        <w:t xml:space="preserve">the </w:t>
      </w:r>
      <w:r w:rsidRPr="00BA52B9">
        <w:rPr>
          <w:rFonts w:ascii="Times New Roman" w:hAnsi="Times New Roman" w:cs="Times New Roman"/>
          <w:sz w:val="24"/>
          <w:szCs w:val="24"/>
        </w:rPr>
        <w:t>teaching and learning infrastructure.</w:t>
      </w:r>
    </w:p>
    <w:p w14:paraId="6C9E4965" w14:textId="77777777" w:rsidR="002B0A66" w:rsidRPr="00BA52B9" w:rsidRDefault="00AA2657" w:rsidP="00D27B8B">
      <w:pPr>
        <w:pStyle w:val="ListParagraph"/>
        <w:numPr>
          <w:ilvl w:val="1"/>
          <w:numId w:val="2"/>
        </w:numPr>
        <w:rPr>
          <w:rFonts w:ascii="Times New Roman" w:hAnsi="Times New Roman" w:cs="Times New Roman"/>
          <w:sz w:val="24"/>
          <w:szCs w:val="24"/>
        </w:rPr>
      </w:pPr>
      <w:r w:rsidRPr="00BA52B9">
        <w:rPr>
          <w:rFonts w:ascii="Times New Roman" w:hAnsi="Times New Roman" w:cs="Times New Roman"/>
          <w:sz w:val="24"/>
          <w:szCs w:val="24"/>
        </w:rPr>
        <w:t>Supporting literacy improvement and reading culture to raise learning outcomes.</w:t>
      </w:r>
    </w:p>
    <w:p w14:paraId="6ED3D0A6" w14:textId="77777777" w:rsidR="002B0A66" w:rsidRPr="00BA52B9" w:rsidRDefault="00AA2657" w:rsidP="00D27B8B">
      <w:pPr>
        <w:pStyle w:val="ListParagraph"/>
        <w:numPr>
          <w:ilvl w:val="1"/>
          <w:numId w:val="2"/>
        </w:numPr>
        <w:rPr>
          <w:rFonts w:ascii="Times New Roman" w:hAnsi="Times New Roman" w:cs="Times New Roman"/>
          <w:sz w:val="24"/>
          <w:szCs w:val="24"/>
        </w:rPr>
      </w:pPr>
      <w:r w:rsidRPr="00BA52B9">
        <w:rPr>
          <w:rFonts w:ascii="Times New Roman" w:hAnsi="Times New Roman" w:cs="Times New Roman"/>
          <w:sz w:val="24"/>
          <w:szCs w:val="24"/>
        </w:rPr>
        <w:t>Providing teacher professional development on learner-centred pedagogy and library use.</w:t>
      </w:r>
    </w:p>
    <w:p w14:paraId="14AF4E92" w14:textId="77777777" w:rsidR="00C62EA7" w:rsidRPr="00BA52B9" w:rsidRDefault="00AA2657" w:rsidP="00D27B8B">
      <w:pPr>
        <w:pStyle w:val="ListParagraph"/>
        <w:numPr>
          <w:ilvl w:val="1"/>
          <w:numId w:val="2"/>
        </w:numPr>
        <w:rPr>
          <w:rFonts w:ascii="Times New Roman" w:hAnsi="Times New Roman" w:cs="Times New Roman"/>
          <w:sz w:val="24"/>
          <w:szCs w:val="24"/>
        </w:rPr>
      </w:pPr>
      <w:r w:rsidRPr="00BA52B9">
        <w:rPr>
          <w:rFonts w:ascii="Times New Roman" w:hAnsi="Times New Roman" w:cs="Times New Roman"/>
          <w:sz w:val="24"/>
          <w:szCs w:val="24"/>
        </w:rPr>
        <w:t>Integrating digital learning content and infrastructure through Soma Connect.</w:t>
      </w:r>
    </w:p>
    <w:p w14:paraId="24EF8F4E" w14:textId="120CEB65" w:rsidR="00AA2657" w:rsidRPr="00BA52B9" w:rsidRDefault="00AA2657" w:rsidP="00D27B8B">
      <w:pPr>
        <w:pStyle w:val="ListParagraph"/>
        <w:numPr>
          <w:ilvl w:val="1"/>
          <w:numId w:val="2"/>
        </w:numPr>
        <w:rPr>
          <w:rFonts w:ascii="Times New Roman" w:hAnsi="Times New Roman" w:cs="Times New Roman"/>
          <w:sz w:val="24"/>
          <w:szCs w:val="24"/>
        </w:rPr>
      </w:pPr>
      <w:r w:rsidRPr="00BA52B9">
        <w:rPr>
          <w:rFonts w:ascii="Times New Roman" w:hAnsi="Times New Roman" w:cs="Times New Roman"/>
          <w:sz w:val="24"/>
          <w:szCs w:val="24"/>
        </w:rPr>
        <w:t>Strengthening community-school linkages to reduce inequities and enhance retention.</w:t>
      </w:r>
    </w:p>
    <w:p w14:paraId="6381F966" w14:textId="4E1A868F" w:rsidR="0011099D" w:rsidRPr="00BA52B9" w:rsidRDefault="00AA2657" w:rsidP="00D27B8B">
      <w:pPr>
        <w:pStyle w:val="ListParagraph"/>
        <w:numPr>
          <w:ilvl w:val="0"/>
          <w:numId w:val="2"/>
        </w:numPr>
        <w:rPr>
          <w:rFonts w:ascii="Times New Roman" w:hAnsi="Times New Roman" w:cs="Times New Roman"/>
          <w:sz w:val="24"/>
          <w:szCs w:val="24"/>
        </w:rPr>
      </w:pPr>
      <w:r w:rsidRPr="00BA52B9">
        <w:rPr>
          <w:rFonts w:ascii="Times New Roman" w:hAnsi="Times New Roman" w:cs="Times New Roman"/>
          <w:sz w:val="24"/>
          <w:szCs w:val="24"/>
        </w:rPr>
        <w:t>MoEST Strategic Plan 2021/22–2025/26</w:t>
      </w:r>
      <w:r w:rsidR="0011099D" w:rsidRPr="00BA52B9">
        <w:rPr>
          <w:rFonts w:ascii="Times New Roman" w:hAnsi="Times New Roman" w:cs="Times New Roman"/>
          <w:sz w:val="24"/>
          <w:szCs w:val="24"/>
        </w:rPr>
        <w:t xml:space="preserve"> emphasizes strengthening access to quality education at all levels, enhancing teacher competencies, promoting Science, Technology, and Innovation (STI), and mobilising resources for sustainable education delivery</w:t>
      </w:r>
      <w:r w:rsidR="00A63383" w:rsidRPr="00BA52B9">
        <w:rPr>
          <w:rFonts w:ascii="Times New Roman" w:hAnsi="Times New Roman" w:cs="Times New Roman"/>
          <w:sz w:val="24"/>
          <w:szCs w:val="24"/>
        </w:rPr>
        <w:t>. READ complements these objectives by:</w:t>
      </w:r>
    </w:p>
    <w:p w14:paraId="1EA1B73E" w14:textId="77777777" w:rsidR="00A63383" w:rsidRPr="00BA52B9" w:rsidRDefault="00A63383" w:rsidP="00D27B8B">
      <w:pPr>
        <w:numPr>
          <w:ilvl w:val="1"/>
          <w:numId w:val="2"/>
        </w:numPr>
        <w:rPr>
          <w:rFonts w:ascii="Times New Roman" w:hAnsi="Times New Roman" w:cs="Times New Roman"/>
          <w:sz w:val="24"/>
          <w:szCs w:val="24"/>
        </w:rPr>
      </w:pPr>
      <w:r w:rsidRPr="00BA52B9">
        <w:rPr>
          <w:rFonts w:ascii="Times New Roman" w:hAnsi="Times New Roman" w:cs="Times New Roman"/>
          <w:sz w:val="24"/>
          <w:szCs w:val="24"/>
        </w:rPr>
        <w:t>Providing model resource centres within schools.</w:t>
      </w:r>
    </w:p>
    <w:p w14:paraId="3CFF8118" w14:textId="77777777" w:rsidR="00A63383" w:rsidRPr="00BA52B9" w:rsidRDefault="00A63383" w:rsidP="00D27B8B">
      <w:pPr>
        <w:numPr>
          <w:ilvl w:val="1"/>
          <w:numId w:val="2"/>
        </w:numPr>
        <w:rPr>
          <w:rFonts w:ascii="Times New Roman" w:hAnsi="Times New Roman" w:cs="Times New Roman"/>
          <w:sz w:val="24"/>
          <w:szCs w:val="24"/>
        </w:rPr>
      </w:pPr>
      <w:r w:rsidRPr="00BA52B9">
        <w:rPr>
          <w:rFonts w:ascii="Times New Roman" w:hAnsi="Times New Roman" w:cs="Times New Roman"/>
          <w:sz w:val="24"/>
          <w:szCs w:val="24"/>
        </w:rPr>
        <w:t>Building teacher and school leadership capacity on literacy and ICT integration.</w:t>
      </w:r>
    </w:p>
    <w:p w14:paraId="310838B5" w14:textId="77777777" w:rsidR="00A63383" w:rsidRPr="00BA52B9" w:rsidRDefault="00A63383" w:rsidP="00D27B8B">
      <w:pPr>
        <w:numPr>
          <w:ilvl w:val="1"/>
          <w:numId w:val="2"/>
        </w:numPr>
        <w:rPr>
          <w:rFonts w:ascii="Times New Roman" w:hAnsi="Times New Roman" w:cs="Times New Roman"/>
          <w:sz w:val="24"/>
          <w:szCs w:val="24"/>
        </w:rPr>
      </w:pPr>
      <w:r w:rsidRPr="00BA52B9">
        <w:rPr>
          <w:rFonts w:ascii="Times New Roman" w:hAnsi="Times New Roman" w:cs="Times New Roman"/>
          <w:sz w:val="24"/>
          <w:szCs w:val="24"/>
        </w:rPr>
        <w:t>Piloting low-cost ICT solutions and digital resources in secondary schools.</w:t>
      </w:r>
    </w:p>
    <w:p w14:paraId="23743A11" w14:textId="77777777" w:rsidR="00A63383" w:rsidRPr="00BA52B9" w:rsidRDefault="00A63383" w:rsidP="00D27B8B">
      <w:pPr>
        <w:numPr>
          <w:ilvl w:val="1"/>
          <w:numId w:val="2"/>
        </w:numPr>
        <w:rPr>
          <w:rFonts w:ascii="Times New Roman" w:hAnsi="Times New Roman" w:cs="Times New Roman"/>
          <w:sz w:val="24"/>
          <w:szCs w:val="24"/>
        </w:rPr>
      </w:pPr>
      <w:r w:rsidRPr="00BA52B9">
        <w:rPr>
          <w:rFonts w:ascii="Times New Roman" w:hAnsi="Times New Roman" w:cs="Times New Roman"/>
          <w:sz w:val="24"/>
          <w:szCs w:val="24"/>
        </w:rPr>
        <w:t>Demonstrating scalable models of community-supported learning infrastructure.</w:t>
      </w:r>
    </w:p>
    <w:p w14:paraId="247618D1" w14:textId="4BB9C8D6" w:rsidR="00DC1EC8" w:rsidRPr="00BA52B9" w:rsidRDefault="009C3AF9" w:rsidP="00D27B8B">
      <w:pPr>
        <w:pStyle w:val="ListParagraph"/>
        <w:numPr>
          <w:ilvl w:val="0"/>
          <w:numId w:val="2"/>
        </w:numPr>
        <w:rPr>
          <w:rFonts w:ascii="Times New Roman" w:hAnsi="Times New Roman" w:cs="Times New Roman"/>
          <w:sz w:val="24"/>
          <w:szCs w:val="24"/>
        </w:rPr>
      </w:pPr>
      <w:r w:rsidRPr="00BA52B9">
        <w:rPr>
          <w:rFonts w:ascii="Times New Roman" w:hAnsi="Times New Roman" w:cs="Times New Roman"/>
          <w:sz w:val="24"/>
          <w:szCs w:val="24"/>
        </w:rPr>
        <w:t xml:space="preserve">Other relevant frameworks: READ also aligns its work with the Tanzania Development Vision </w:t>
      </w:r>
      <w:r w:rsidR="00271084">
        <w:rPr>
          <w:rFonts w:ascii="Times New Roman" w:hAnsi="Times New Roman" w:cs="Times New Roman"/>
          <w:sz w:val="24"/>
          <w:szCs w:val="24"/>
        </w:rPr>
        <w:t>2050</w:t>
      </w:r>
      <w:r w:rsidRPr="00BA52B9">
        <w:rPr>
          <w:rFonts w:ascii="Times New Roman" w:hAnsi="Times New Roman" w:cs="Times New Roman"/>
          <w:sz w:val="24"/>
          <w:szCs w:val="24"/>
        </w:rPr>
        <w:t>, the National Strategy for Inclusive Education 2021/22–2025/26, and SDG 4 on inclusive and equitable quality education. Its focus on library access, reading culture, and ICT integration also supports SDG 9 (innovation and infrastructure) and the AU Agenda 2063 call for a well-educated, empowered youth population.</w:t>
      </w:r>
    </w:p>
    <w:p w14:paraId="1C660F19" w14:textId="5775773A" w:rsidR="00AA2657" w:rsidRPr="00BA52B9" w:rsidRDefault="00AA2657" w:rsidP="00DC1EC8">
      <w:pPr>
        <w:pStyle w:val="Heading2"/>
        <w:rPr>
          <w:rFonts w:ascii="Times New Roman" w:hAnsi="Times New Roman" w:cs="Times New Roman"/>
          <w:sz w:val="24"/>
          <w:szCs w:val="24"/>
        </w:rPr>
      </w:pPr>
      <w:bookmarkStart w:id="7" w:name="_Toc216265438"/>
      <w:r w:rsidRPr="00BA52B9">
        <w:rPr>
          <w:rFonts w:ascii="Times New Roman" w:hAnsi="Times New Roman" w:cs="Times New Roman"/>
          <w:sz w:val="24"/>
          <w:szCs w:val="24"/>
        </w:rPr>
        <w:t>Strategic Positioning</w:t>
      </w:r>
      <w:bookmarkEnd w:id="7"/>
    </w:p>
    <w:p w14:paraId="125DEE67" w14:textId="77777777"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READ’s niche is its ability to bridge the gap between school infrastructure and learning outcomes. While government and partners invest in school construction and curriculum reforms, READ focuses on ensuring that students and teachers have functional, well-resourced libraries and the skills to use them effectively.</w:t>
      </w:r>
    </w:p>
    <w:p w14:paraId="388FA15D" w14:textId="77777777"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Key elements of READ’s strategic positioning include:</w:t>
      </w:r>
    </w:p>
    <w:p w14:paraId="792E2C3F" w14:textId="77777777" w:rsidR="00AA2657" w:rsidRPr="00BA52B9" w:rsidRDefault="00AA2657" w:rsidP="00D27B8B">
      <w:pPr>
        <w:numPr>
          <w:ilvl w:val="0"/>
          <w:numId w:val="3"/>
        </w:numPr>
        <w:rPr>
          <w:rFonts w:ascii="Times New Roman" w:hAnsi="Times New Roman" w:cs="Times New Roman"/>
          <w:sz w:val="24"/>
          <w:szCs w:val="24"/>
        </w:rPr>
      </w:pPr>
      <w:r w:rsidRPr="00BA52B9">
        <w:rPr>
          <w:rFonts w:ascii="Times New Roman" w:hAnsi="Times New Roman" w:cs="Times New Roman"/>
          <w:sz w:val="24"/>
          <w:szCs w:val="24"/>
        </w:rPr>
        <w:t>Innovative blended model combining physical libraries and digital learning.</w:t>
      </w:r>
    </w:p>
    <w:p w14:paraId="7B646751" w14:textId="77777777" w:rsidR="00AA2657" w:rsidRPr="00BA52B9" w:rsidRDefault="00AA2657" w:rsidP="00D27B8B">
      <w:pPr>
        <w:numPr>
          <w:ilvl w:val="0"/>
          <w:numId w:val="3"/>
        </w:numPr>
        <w:rPr>
          <w:rFonts w:ascii="Times New Roman" w:hAnsi="Times New Roman" w:cs="Times New Roman"/>
          <w:sz w:val="24"/>
          <w:szCs w:val="24"/>
        </w:rPr>
      </w:pPr>
      <w:r w:rsidRPr="00BA52B9">
        <w:rPr>
          <w:rFonts w:ascii="Times New Roman" w:hAnsi="Times New Roman" w:cs="Times New Roman"/>
          <w:sz w:val="24"/>
          <w:szCs w:val="24"/>
        </w:rPr>
        <w:t>Evidence-based programming informed by monitoring and evaluation (MEL) and stories of change.</w:t>
      </w:r>
    </w:p>
    <w:p w14:paraId="55DC8722" w14:textId="77777777" w:rsidR="00AA2657" w:rsidRPr="00BA52B9" w:rsidRDefault="00AA2657" w:rsidP="00D27B8B">
      <w:pPr>
        <w:numPr>
          <w:ilvl w:val="0"/>
          <w:numId w:val="3"/>
        </w:numPr>
        <w:rPr>
          <w:rFonts w:ascii="Times New Roman" w:hAnsi="Times New Roman" w:cs="Times New Roman"/>
          <w:sz w:val="24"/>
          <w:szCs w:val="24"/>
        </w:rPr>
      </w:pPr>
      <w:r w:rsidRPr="00BA52B9">
        <w:rPr>
          <w:rFonts w:ascii="Times New Roman" w:hAnsi="Times New Roman" w:cs="Times New Roman"/>
          <w:sz w:val="24"/>
          <w:szCs w:val="24"/>
        </w:rPr>
        <w:t>Local ownership through school library committees, community participation, and teacher-led reading clubs.</w:t>
      </w:r>
    </w:p>
    <w:p w14:paraId="0839152C" w14:textId="77777777" w:rsidR="00AA2657" w:rsidRPr="00BA52B9" w:rsidRDefault="00AA2657" w:rsidP="00D27B8B">
      <w:pPr>
        <w:numPr>
          <w:ilvl w:val="0"/>
          <w:numId w:val="3"/>
        </w:numPr>
        <w:rPr>
          <w:rFonts w:ascii="Times New Roman" w:hAnsi="Times New Roman" w:cs="Times New Roman"/>
          <w:sz w:val="24"/>
          <w:szCs w:val="24"/>
        </w:rPr>
      </w:pPr>
      <w:r w:rsidRPr="00BA52B9">
        <w:rPr>
          <w:rFonts w:ascii="Times New Roman" w:hAnsi="Times New Roman" w:cs="Times New Roman"/>
          <w:sz w:val="24"/>
          <w:szCs w:val="24"/>
        </w:rPr>
        <w:t>Complementarity to government systems by aligning with MoEST and PO-RALG structures rather than running parallel systems.</w:t>
      </w:r>
    </w:p>
    <w:p w14:paraId="10EDE917" w14:textId="77777777" w:rsidR="00AA2657" w:rsidRPr="00BA52B9" w:rsidRDefault="00AA2657" w:rsidP="004B438D">
      <w:pPr>
        <w:rPr>
          <w:rFonts w:ascii="Times New Roman" w:hAnsi="Times New Roman" w:cs="Times New Roman"/>
          <w:sz w:val="24"/>
          <w:szCs w:val="24"/>
        </w:rPr>
      </w:pPr>
      <w:r w:rsidRPr="00BA52B9">
        <w:rPr>
          <w:rFonts w:ascii="Times New Roman" w:hAnsi="Times New Roman" w:cs="Times New Roman"/>
          <w:sz w:val="24"/>
          <w:szCs w:val="24"/>
        </w:rPr>
        <w:t>This alignment strengthens READ’s legitimacy as a trusted partner to government, donors, and civil society actors in transforming secondary education quality in Tanzania.</w:t>
      </w:r>
    </w:p>
    <w:p w14:paraId="77A70604" w14:textId="570F9951" w:rsidR="007B4023" w:rsidRPr="00BA52B9" w:rsidRDefault="00C50B6C" w:rsidP="00D27B8B">
      <w:pPr>
        <w:pStyle w:val="Heading2"/>
        <w:numPr>
          <w:ilvl w:val="1"/>
          <w:numId w:val="4"/>
        </w:numPr>
        <w:rPr>
          <w:rFonts w:ascii="Times New Roman" w:hAnsi="Times New Roman" w:cs="Times New Roman"/>
          <w:sz w:val="24"/>
          <w:szCs w:val="24"/>
        </w:rPr>
      </w:pPr>
      <w:bookmarkStart w:id="8" w:name="_Toc216265439"/>
      <w:r w:rsidRPr="00BA52B9">
        <w:rPr>
          <w:rFonts w:ascii="Times New Roman" w:hAnsi="Times New Roman" w:cs="Times New Roman"/>
          <w:sz w:val="24"/>
          <w:szCs w:val="24"/>
        </w:rPr>
        <w:t>Key Organisational Lessons Driving the Strategy</w:t>
      </w:r>
      <w:bookmarkEnd w:id="8"/>
    </w:p>
    <w:p w14:paraId="4D250992" w14:textId="6FDA1E07" w:rsidR="00F2092A" w:rsidRPr="00BA52B9" w:rsidRDefault="00F2092A" w:rsidP="00F2092A">
      <w:pPr>
        <w:rPr>
          <w:rFonts w:ascii="Times New Roman" w:hAnsi="Times New Roman" w:cs="Times New Roman"/>
          <w:sz w:val="24"/>
          <w:szCs w:val="24"/>
        </w:rPr>
      </w:pPr>
      <w:r w:rsidRPr="00BA52B9">
        <w:rPr>
          <w:rFonts w:ascii="Times New Roman" w:hAnsi="Times New Roman" w:cs="Times New Roman"/>
          <w:sz w:val="24"/>
          <w:szCs w:val="24"/>
        </w:rPr>
        <w:t>During the 2021</w:t>
      </w:r>
      <w:r w:rsidR="00836D24" w:rsidRPr="00BA52B9">
        <w:rPr>
          <w:rFonts w:ascii="Times New Roman" w:hAnsi="Times New Roman" w:cs="Times New Roman"/>
          <w:sz w:val="24"/>
          <w:szCs w:val="24"/>
        </w:rPr>
        <w:t>-</w:t>
      </w:r>
      <w:r w:rsidRPr="00BA52B9">
        <w:rPr>
          <w:rFonts w:ascii="Times New Roman" w:hAnsi="Times New Roman" w:cs="Times New Roman"/>
          <w:sz w:val="24"/>
          <w:szCs w:val="24"/>
        </w:rPr>
        <w:t>2025 strategy cycle, READ Tanzania scaled its reach substantially, supporting the establishment or refurbishment of over 170 school libraries across multiple regions and recently extending operations to Zanzibar. This growth demonstrated READ’s ability to mobilise partners and deliver infrastructure at scale. However, experience from implementation, internal reflection during the 2024 strategic planning meeting, and insights from annual reports reveal several important lessons that now shape the direction of this strategy.</w:t>
      </w:r>
    </w:p>
    <w:p w14:paraId="3ED0B008" w14:textId="5E57E80A" w:rsidR="00F2092A" w:rsidRPr="00BA52B9" w:rsidRDefault="00F2092A" w:rsidP="00F2092A">
      <w:pPr>
        <w:rPr>
          <w:rFonts w:ascii="Times New Roman" w:hAnsi="Times New Roman" w:cs="Times New Roman"/>
          <w:sz w:val="24"/>
          <w:szCs w:val="24"/>
        </w:rPr>
      </w:pPr>
      <w:r w:rsidRPr="00BA52B9">
        <w:rPr>
          <w:rFonts w:ascii="Times New Roman" w:hAnsi="Times New Roman" w:cs="Times New Roman"/>
          <w:i/>
          <w:iCs/>
          <w:sz w:val="24"/>
          <w:szCs w:val="24"/>
        </w:rPr>
        <w:lastRenderedPageBreak/>
        <w:t>First</w:t>
      </w:r>
      <w:r w:rsidRPr="00BA52B9">
        <w:rPr>
          <w:rFonts w:ascii="Times New Roman" w:hAnsi="Times New Roman" w:cs="Times New Roman"/>
          <w:sz w:val="24"/>
          <w:szCs w:val="24"/>
        </w:rPr>
        <w:t xml:space="preserve">, infrastructure alone does not translate into sustained learning gains. While the physical library footprint expanded rapidly, many libraries were </w:t>
      </w:r>
      <w:r w:rsidR="00836D24" w:rsidRPr="00BA52B9">
        <w:rPr>
          <w:rFonts w:ascii="Times New Roman" w:hAnsi="Times New Roman" w:cs="Times New Roman"/>
          <w:sz w:val="24"/>
          <w:szCs w:val="24"/>
        </w:rPr>
        <w:t>underutilised</w:t>
      </w:r>
      <w:r w:rsidRPr="00BA52B9">
        <w:rPr>
          <w:rFonts w:ascii="Times New Roman" w:hAnsi="Times New Roman" w:cs="Times New Roman"/>
          <w:sz w:val="24"/>
          <w:szCs w:val="24"/>
        </w:rPr>
        <w:t xml:space="preserve"> and showed limited impact on reading behaviours or learning outcomes. Several were repurposed as storage rooms or exam halls, with low student footfall and minimal integration into classroom teaching. This divergence from expectations occurred because past interventions prioritised construction and equipping over driving usage: teacher engagement was inconsistent, structured reading activities were rare, and usage data was not routinely tracked. Moving forward, every library intervention must embed utilisation mechanisms</w:t>
      </w:r>
      <w:r w:rsidR="00E63058" w:rsidRPr="00BA52B9">
        <w:rPr>
          <w:rFonts w:ascii="Times New Roman" w:hAnsi="Times New Roman" w:cs="Times New Roman"/>
          <w:sz w:val="24"/>
          <w:szCs w:val="24"/>
        </w:rPr>
        <w:t xml:space="preserve"> (</w:t>
      </w:r>
      <w:r w:rsidRPr="00BA52B9">
        <w:rPr>
          <w:rFonts w:ascii="Times New Roman" w:hAnsi="Times New Roman" w:cs="Times New Roman"/>
          <w:sz w:val="24"/>
          <w:szCs w:val="24"/>
        </w:rPr>
        <w:t>such as teacher orientation on library use, mandatory school library committees, scheduled reading clubs, and progress monitoring of reading outcomes</w:t>
      </w:r>
      <w:r w:rsidR="00E63058" w:rsidRPr="00BA52B9">
        <w:rPr>
          <w:rFonts w:ascii="Times New Roman" w:hAnsi="Times New Roman" w:cs="Times New Roman"/>
          <w:sz w:val="24"/>
          <w:szCs w:val="24"/>
        </w:rPr>
        <w:t xml:space="preserve">) </w:t>
      </w:r>
      <w:r w:rsidRPr="00BA52B9">
        <w:rPr>
          <w:rFonts w:ascii="Times New Roman" w:hAnsi="Times New Roman" w:cs="Times New Roman"/>
          <w:sz w:val="24"/>
          <w:szCs w:val="24"/>
        </w:rPr>
        <w:t>to ensure that investments translate into behaviour change and improved learning.</w:t>
      </w:r>
    </w:p>
    <w:p w14:paraId="38D03D51" w14:textId="69CD7290" w:rsidR="00F2092A" w:rsidRPr="00BA52B9" w:rsidRDefault="00F2092A" w:rsidP="00F2092A">
      <w:pPr>
        <w:rPr>
          <w:rFonts w:ascii="Times New Roman" w:hAnsi="Times New Roman" w:cs="Times New Roman"/>
          <w:sz w:val="24"/>
          <w:szCs w:val="24"/>
        </w:rPr>
      </w:pPr>
      <w:r w:rsidRPr="002257C5">
        <w:rPr>
          <w:rFonts w:ascii="Times New Roman" w:hAnsi="Times New Roman" w:cs="Times New Roman"/>
          <w:i/>
          <w:iCs/>
          <w:sz w:val="24"/>
          <w:szCs w:val="24"/>
        </w:rPr>
        <w:t>Second</w:t>
      </w:r>
      <w:r w:rsidRPr="00BA52B9">
        <w:rPr>
          <w:rFonts w:ascii="Times New Roman" w:hAnsi="Times New Roman" w:cs="Times New Roman"/>
          <w:sz w:val="24"/>
          <w:szCs w:val="24"/>
        </w:rPr>
        <w:t>, organisational systems did not keep pace with programme growth. As the portfolio expanded, MEL remained focused on counting outputs</w:t>
      </w:r>
      <w:r w:rsidR="00E63058" w:rsidRPr="00BA52B9">
        <w:rPr>
          <w:rFonts w:ascii="Times New Roman" w:hAnsi="Times New Roman" w:cs="Times New Roman"/>
          <w:sz w:val="24"/>
          <w:szCs w:val="24"/>
        </w:rPr>
        <w:t xml:space="preserve"> (</w:t>
      </w:r>
      <w:r w:rsidRPr="00BA52B9">
        <w:rPr>
          <w:rFonts w:ascii="Times New Roman" w:hAnsi="Times New Roman" w:cs="Times New Roman"/>
          <w:sz w:val="24"/>
          <w:szCs w:val="24"/>
        </w:rPr>
        <w:t>libraries built, books distributed, teachers trained</w:t>
      </w:r>
      <w:r w:rsidR="00E63058" w:rsidRPr="00BA52B9">
        <w:rPr>
          <w:rFonts w:ascii="Times New Roman" w:hAnsi="Times New Roman" w:cs="Times New Roman"/>
          <w:sz w:val="24"/>
          <w:szCs w:val="24"/>
        </w:rPr>
        <w:t xml:space="preserve">) </w:t>
      </w:r>
      <w:r w:rsidRPr="00BA52B9">
        <w:rPr>
          <w:rFonts w:ascii="Times New Roman" w:hAnsi="Times New Roman" w:cs="Times New Roman"/>
          <w:sz w:val="24"/>
          <w:szCs w:val="24"/>
        </w:rPr>
        <w:t xml:space="preserve">rather than tracking usage, cost-effectiveness or literacy progress. The absence of standard tools, baseline data, and dedicated MEL personnel meant that underperforming sites could not be detected early, and evidence for impact remained weak. This gap emerged because growth outpaced system development: MEL capacity was thin, data infrastructure was limited, and no structured feedback loops existed from schools to management. To support accountability and strategic decision-making, READ </w:t>
      </w:r>
      <w:r w:rsidR="00423323" w:rsidRPr="00BA52B9">
        <w:rPr>
          <w:rFonts w:ascii="Times New Roman" w:hAnsi="Times New Roman" w:cs="Times New Roman"/>
          <w:sz w:val="24"/>
          <w:szCs w:val="24"/>
        </w:rPr>
        <w:t>shall</w:t>
      </w:r>
      <w:r w:rsidRPr="00BA52B9">
        <w:rPr>
          <w:rFonts w:ascii="Times New Roman" w:hAnsi="Times New Roman" w:cs="Times New Roman"/>
          <w:sz w:val="24"/>
          <w:szCs w:val="24"/>
        </w:rPr>
        <w:t xml:space="preserve"> prioritise building a robust MEL framework with clear indicators, baseline data collection, usage tracking tools, and scheduled learning reviews embedded from the start of the 2026–2030 cycle.</w:t>
      </w:r>
    </w:p>
    <w:p w14:paraId="056CC2EE" w14:textId="2D54B721" w:rsidR="00F2092A" w:rsidRPr="00BA52B9" w:rsidRDefault="00F2092A" w:rsidP="00F2092A">
      <w:pPr>
        <w:rPr>
          <w:rFonts w:ascii="Times New Roman" w:hAnsi="Times New Roman" w:cs="Times New Roman"/>
          <w:sz w:val="24"/>
          <w:szCs w:val="24"/>
        </w:rPr>
      </w:pPr>
      <w:r w:rsidRPr="00BA52B9">
        <w:rPr>
          <w:rFonts w:ascii="Times New Roman" w:hAnsi="Times New Roman" w:cs="Times New Roman"/>
          <w:i/>
          <w:iCs/>
          <w:sz w:val="24"/>
          <w:szCs w:val="24"/>
        </w:rPr>
        <w:t>Third</w:t>
      </w:r>
      <w:r w:rsidRPr="00BA52B9">
        <w:rPr>
          <w:rFonts w:ascii="Times New Roman" w:hAnsi="Times New Roman" w:cs="Times New Roman"/>
          <w:sz w:val="24"/>
          <w:szCs w:val="24"/>
        </w:rPr>
        <w:t>, school ownership and behaviour change require intentional programming rather than assumption. The strategy assumed that once libraries and books were in place, teachers, school leaders</w:t>
      </w:r>
      <w:r w:rsidR="00320549" w:rsidRPr="00BA52B9">
        <w:rPr>
          <w:rFonts w:ascii="Times New Roman" w:hAnsi="Times New Roman" w:cs="Times New Roman"/>
          <w:sz w:val="24"/>
          <w:szCs w:val="24"/>
        </w:rPr>
        <w:t>,</w:t>
      </w:r>
      <w:r w:rsidRPr="00BA52B9">
        <w:rPr>
          <w:rFonts w:ascii="Times New Roman" w:hAnsi="Times New Roman" w:cs="Times New Roman"/>
          <w:sz w:val="24"/>
          <w:szCs w:val="24"/>
        </w:rPr>
        <w:t xml:space="preserve"> and students would automatically take ownership. In practice, many treated the library as peripheral. Teachers were often reluctant to lead reading clubs, library spaces were sometimes poorly maintained, and parental engagement was minimal. This reflected a lack of role clarity, incentives and continuous reinforcement for school-level actors. It also stemmed from limited </w:t>
      </w:r>
      <w:r w:rsidR="00DB14E7" w:rsidRPr="00BA52B9">
        <w:rPr>
          <w:rFonts w:ascii="Times New Roman" w:hAnsi="Times New Roman" w:cs="Times New Roman"/>
          <w:sz w:val="24"/>
          <w:szCs w:val="24"/>
        </w:rPr>
        <w:t xml:space="preserve">social and </w:t>
      </w:r>
      <w:r w:rsidRPr="00BA52B9">
        <w:rPr>
          <w:rFonts w:ascii="Times New Roman" w:hAnsi="Times New Roman" w:cs="Times New Roman"/>
          <w:sz w:val="24"/>
          <w:szCs w:val="24"/>
        </w:rPr>
        <w:t xml:space="preserve">behaviour change communication aimed at shifting norms around reading. Going forward, READ </w:t>
      </w:r>
      <w:r w:rsidR="00423323" w:rsidRPr="00BA52B9">
        <w:rPr>
          <w:rFonts w:ascii="Times New Roman" w:hAnsi="Times New Roman" w:cs="Times New Roman"/>
          <w:sz w:val="24"/>
          <w:szCs w:val="24"/>
        </w:rPr>
        <w:t>shall</w:t>
      </w:r>
      <w:r w:rsidRPr="00BA52B9">
        <w:rPr>
          <w:rFonts w:ascii="Times New Roman" w:hAnsi="Times New Roman" w:cs="Times New Roman"/>
          <w:sz w:val="24"/>
          <w:szCs w:val="24"/>
        </w:rPr>
        <w:t xml:space="preserve"> explicitly design for behaviour change: setting clear expectations for school boards and management committees, recognising high-performing teachers and schools, integrating reading indicators into school accountability frameworks, and involving parents and community leaders in promoting a reading culture.</w:t>
      </w:r>
    </w:p>
    <w:p w14:paraId="7420B003" w14:textId="29DC764D" w:rsidR="00F2092A" w:rsidRPr="00BA52B9" w:rsidRDefault="00F2092A" w:rsidP="00F2092A">
      <w:pPr>
        <w:rPr>
          <w:rFonts w:ascii="Times New Roman" w:hAnsi="Times New Roman" w:cs="Times New Roman"/>
          <w:sz w:val="24"/>
          <w:szCs w:val="24"/>
        </w:rPr>
      </w:pPr>
      <w:r w:rsidRPr="00BA52B9">
        <w:rPr>
          <w:rFonts w:ascii="Times New Roman" w:hAnsi="Times New Roman" w:cs="Times New Roman"/>
          <w:i/>
          <w:iCs/>
          <w:sz w:val="24"/>
          <w:szCs w:val="24"/>
        </w:rPr>
        <w:t>Fourth</w:t>
      </w:r>
      <w:r w:rsidRPr="00BA52B9">
        <w:rPr>
          <w:rFonts w:ascii="Times New Roman" w:hAnsi="Times New Roman" w:cs="Times New Roman"/>
          <w:sz w:val="24"/>
          <w:szCs w:val="24"/>
        </w:rPr>
        <w:t xml:space="preserve">, sustainability depends on diversifying resources and formalising partnerships. Most funding during this cycle came from a few corporate partners, while government collaboration was largely informal and teacher training institutions were not engaged. This created vulnerability to shifts in donor priorities and left schools dependent on external inputs for maintenance. These patterns arose because fundraising was reactive, and partnership arrangements were not institutionalised through memoranda of understanding (MoUs) or cost-sharing mechanisms. To reduce this vulnerability, READ </w:t>
      </w:r>
      <w:r w:rsidR="00414884" w:rsidRPr="00BA52B9">
        <w:rPr>
          <w:rFonts w:ascii="Times New Roman" w:hAnsi="Times New Roman" w:cs="Times New Roman"/>
          <w:sz w:val="24"/>
          <w:szCs w:val="24"/>
        </w:rPr>
        <w:t>shall</w:t>
      </w:r>
      <w:r w:rsidRPr="00BA52B9">
        <w:rPr>
          <w:rFonts w:ascii="Times New Roman" w:hAnsi="Times New Roman" w:cs="Times New Roman"/>
          <w:sz w:val="24"/>
          <w:szCs w:val="24"/>
        </w:rPr>
        <w:t xml:space="preserve"> implement a deliberate resource mobilisation strategy, blending corporate, government, community and local school contributions; formalise its partnerships with MoEST, PO-RALG, TLSB and teacher training colleges; and explore modest income-generating activities (such as book sales or fee-based training) to sustain operations.</w:t>
      </w:r>
    </w:p>
    <w:p w14:paraId="0E25804E" w14:textId="4614A990" w:rsidR="00F2092A" w:rsidRPr="00BA52B9" w:rsidRDefault="00F2092A" w:rsidP="00F2092A">
      <w:pPr>
        <w:rPr>
          <w:rFonts w:ascii="Times New Roman" w:hAnsi="Times New Roman" w:cs="Times New Roman"/>
          <w:sz w:val="24"/>
          <w:szCs w:val="24"/>
        </w:rPr>
      </w:pPr>
      <w:r w:rsidRPr="00BA52B9">
        <w:rPr>
          <w:rFonts w:ascii="Times New Roman" w:hAnsi="Times New Roman" w:cs="Times New Roman"/>
          <w:i/>
          <w:iCs/>
          <w:sz w:val="24"/>
          <w:szCs w:val="24"/>
        </w:rPr>
        <w:t>Finally</w:t>
      </w:r>
      <w:r w:rsidRPr="00BA52B9">
        <w:rPr>
          <w:rFonts w:ascii="Times New Roman" w:hAnsi="Times New Roman" w:cs="Times New Roman"/>
          <w:sz w:val="24"/>
          <w:szCs w:val="24"/>
        </w:rPr>
        <w:t xml:space="preserve">, geographic expansion without commensurate support risks dilution of quality. As READ entered new and remote regions, particularly Zanzibar, some schools showed slower implementation, lower library utilisation, and weaker quality assurance. These issues arose because expansion stretched the small technical team, logistical and supply chain challenges delayed delivery, and remote schools received less mentoring and follow-up. To protect quality, future expansion </w:t>
      </w:r>
      <w:r w:rsidR="005F55DD" w:rsidRPr="00BA52B9">
        <w:rPr>
          <w:rFonts w:ascii="Times New Roman" w:hAnsi="Times New Roman" w:cs="Times New Roman"/>
          <w:sz w:val="24"/>
          <w:szCs w:val="24"/>
        </w:rPr>
        <w:t>shall</w:t>
      </w:r>
      <w:r w:rsidRPr="00BA52B9">
        <w:rPr>
          <w:rFonts w:ascii="Times New Roman" w:hAnsi="Times New Roman" w:cs="Times New Roman"/>
          <w:sz w:val="24"/>
          <w:szCs w:val="24"/>
        </w:rPr>
        <w:t xml:space="preserve"> be phased and preceded by investment in regional support systems</w:t>
      </w:r>
      <w:r w:rsidR="005F55DD" w:rsidRPr="00BA52B9">
        <w:rPr>
          <w:rFonts w:ascii="Times New Roman" w:hAnsi="Times New Roman" w:cs="Times New Roman"/>
          <w:sz w:val="24"/>
          <w:szCs w:val="24"/>
        </w:rPr>
        <w:t xml:space="preserve"> (</w:t>
      </w:r>
      <w:r w:rsidRPr="00BA52B9">
        <w:rPr>
          <w:rFonts w:ascii="Times New Roman" w:hAnsi="Times New Roman" w:cs="Times New Roman"/>
          <w:sz w:val="24"/>
          <w:szCs w:val="24"/>
        </w:rPr>
        <w:t xml:space="preserve">such as regional coordinators, trained mentor networks, logistics planning, and higher budget allocations </w:t>
      </w:r>
      <w:r w:rsidRPr="00BA52B9">
        <w:rPr>
          <w:rFonts w:ascii="Times New Roman" w:hAnsi="Times New Roman" w:cs="Times New Roman"/>
          <w:sz w:val="24"/>
          <w:szCs w:val="24"/>
        </w:rPr>
        <w:lastRenderedPageBreak/>
        <w:t>for remote sites</w:t>
      </w:r>
      <w:r w:rsidR="005F55DD" w:rsidRPr="00BA52B9">
        <w:rPr>
          <w:rFonts w:ascii="Times New Roman" w:hAnsi="Times New Roman" w:cs="Times New Roman"/>
          <w:sz w:val="24"/>
          <w:szCs w:val="24"/>
        </w:rPr>
        <w:t xml:space="preserve">) </w:t>
      </w:r>
      <w:r w:rsidRPr="00BA52B9">
        <w:rPr>
          <w:rFonts w:ascii="Times New Roman" w:hAnsi="Times New Roman" w:cs="Times New Roman"/>
          <w:sz w:val="24"/>
          <w:szCs w:val="24"/>
        </w:rPr>
        <w:t>while prioritising consolidation and depth of impact in existing schools before adding new ones.</w:t>
      </w:r>
    </w:p>
    <w:p w14:paraId="01A7FFF2" w14:textId="4D7E8BF0" w:rsidR="00AA2657" w:rsidRPr="00BA52B9" w:rsidRDefault="00D27B8B" w:rsidP="00786FE8">
      <w:pPr>
        <w:pStyle w:val="Heading1"/>
        <w:rPr>
          <w:rFonts w:ascii="Times New Roman" w:hAnsi="Times New Roman" w:cs="Times New Roman"/>
          <w:sz w:val="24"/>
          <w:szCs w:val="24"/>
        </w:rPr>
      </w:pPr>
      <w:bookmarkStart w:id="9" w:name="_Toc216265440"/>
      <w:r w:rsidRPr="00BA52B9">
        <w:rPr>
          <w:rFonts w:ascii="Times New Roman" w:hAnsi="Times New Roman" w:cs="Times New Roman"/>
          <w:sz w:val="24"/>
          <w:szCs w:val="24"/>
        </w:rPr>
        <w:t>STRATEGIC PRIORITIES AND GOALS</w:t>
      </w:r>
      <w:bookmarkEnd w:id="9"/>
    </w:p>
    <w:p w14:paraId="2F4BA912" w14:textId="647A05AE" w:rsidR="008758A9" w:rsidRPr="00BA52B9" w:rsidRDefault="00142DFA" w:rsidP="004B438D">
      <w:pPr>
        <w:rPr>
          <w:rFonts w:ascii="Times New Roman" w:hAnsi="Times New Roman" w:cs="Times New Roman"/>
          <w:sz w:val="24"/>
          <w:szCs w:val="24"/>
        </w:rPr>
      </w:pPr>
      <w:r w:rsidRPr="00BA52B9">
        <w:rPr>
          <w:rFonts w:ascii="Times New Roman" w:hAnsi="Times New Roman" w:cs="Times New Roman"/>
          <w:sz w:val="24"/>
          <w:szCs w:val="24"/>
        </w:rPr>
        <w:t>The strategic priorities outlined in this section are grounded in the experience of implementing READ Tanzania’s 2021-2025 strategy and shaped by the evolving education landscape in Tanzania. They directly respond to lessons from the past cycle - particularly the need to move beyond infrastructure delivery to strengthen library functionality, embed behaviour change, deepen school ownership, enhance teacher capacity, and build robust organisational systems. They also reflect shifts in the national context, including the ESDP (2025/26–2029/30) and the Z</w:t>
      </w:r>
      <w:r w:rsidR="00786FE8" w:rsidRPr="00BA52B9">
        <w:rPr>
          <w:rFonts w:ascii="Times New Roman" w:hAnsi="Times New Roman" w:cs="Times New Roman"/>
          <w:sz w:val="24"/>
          <w:szCs w:val="24"/>
        </w:rPr>
        <w:t>anzibar Education Sector Transformation Plan</w:t>
      </w:r>
      <w:r w:rsidRPr="00BA52B9">
        <w:rPr>
          <w:rFonts w:ascii="Times New Roman" w:hAnsi="Times New Roman" w:cs="Times New Roman"/>
          <w:sz w:val="24"/>
          <w:szCs w:val="24"/>
        </w:rPr>
        <w:t xml:space="preserve">, which emphasise foundational literacy, teacher competence, digital learning, inclusion, and public–private collaboration. </w:t>
      </w:r>
    </w:p>
    <w:p w14:paraId="5C6CCB24" w14:textId="7C0A6D14" w:rsidR="00786FE8" w:rsidRPr="00BA52B9" w:rsidRDefault="00CB4600" w:rsidP="004B438D">
      <w:pPr>
        <w:rPr>
          <w:rFonts w:ascii="Times New Roman" w:hAnsi="Times New Roman" w:cs="Times New Roman"/>
          <w:sz w:val="24"/>
          <w:szCs w:val="24"/>
        </w:rPr>
      </w:pPr>
      <w:r w:rsidRPr="00BA52B9">
        <w:rPr>
          <w:rFonts w:ascii="Times New Roman" w:hAnsi="Times New Roman" w:cs="Times New Roman"/>
          <w:sz w:val="24"/>
          <w:szCs w:val="24"/>
        </w:rPr>
        <w:t xml:space="preserve">The </w:t>
      </w:r>
      <w:r w:rsidR="00985005" w:rsidRPr="00BA52B9">
        <w:rPr>
          <w:rFonts w:ascii="Times New Roman" w:hAnsi="Times New Roman" w:cs="Times New Roman"/>
          <w:sz w:val="24"/>
          <w:szCs w:val="24"/>
        </w:rPr>
        <w:t>change we want to see in 2030</w:t>
      </w:r>
      <w:r w:rsidRPr="00BA52B9">
        <w:rPr>
          <w:rFonts w:ascii="Times New Roman" w:hAnsi="Times New Roman" w:cs="Times New Roman"/>
          <w:sz w:val="24"/>
          <w:szCs w:val="24"/>
        </w:rPr>
        <w:t xml:space="preserve">: </w:t>
      </w:r>
      <w:r w:rsidR="00985005" w:rsidRPr="00BA52B9">
        <w:rPr>
          <w:rFonts w:ascii="Times New Roman" w:hAnsi="Times New Roman" w:cs="Times New Roman"/>
          <w:sz w:val="24"/>
          <w:szCs w:val="24"/>
        </w:rPr>
        <w:t>Secondary schools in READ-supported regions provide inclusive, well-resourced and digitally enabled learning environments where teachers actively foster a culture of reading, and all learners (</w:t>
      </w:r>
      <w:r w:rsidR="00271084">
        <w:rPr>
          <w:rFonts w:ascii="Times New Roman" w:hAnsi="Times New Roman" w:cs="Times New Roman"/>
          <w:sz w:val="24"/>
          <w:szCs w:val="24"/>
        </w:rPr>
        <w:t>boys, girls and students with special needs</w:t>
      </w:r>
      <w:r w:rsidR="00985005" w:rsidRPr="00BA52B9">
        <w:rPr>
          <w:rFonts w:ascii="Times New Roman" w:hAnsi="Times New Roman" w:cs="Times New Roman"/>
          <w:sz w:val="24"/>
          <w:szCs w:val="24"/>
        </w:rPr>
        <w:t>) achieve stronger literacy and learning outcomes.</w:t>
      </w:r>
    </w:p>
    <w:p w14:paraId="6B58AA92" w14:textId="51E4DBF6" w:rsidR="00C748E7" w:rsidRPr="00BA52B9" w:rsidRDefault="00C748E7" w:rsidP="00900109">
      <w:pPr>
        <w:pStyle w:val="Heading2"/>
        <w:rPr>
          <w:rFonts w:ascii="Times New Roman" w:hAnsi="Times New Roman" w:cs="Times New Roman"/>
          <w:sz w:val="24"/>
          <w:szCs w:val="24"/>
        </w:rPr>
      </w:pPr>
      <w:bookmarkStart w:id="10" w:name="_Toc216265441"/>
      <w:r w:rsidRPr="00BA52B9">
        <w:rPr>
          <w:rFonts w:ascii="Times New Roman" w:hAnsi="Times New Roman" w:cs="Times New Roman"/>
          <w:sz w:val="24"/>
          <w:szCs w:val="24"/>
        </w:rPr>
        <w:t>Theory of Change</w:t>
      </w:r>
      <w:bookmarkEnd w:id="10"/>
    </w:p>
    <w:p w14:paraId="1F7AA1B8" w14:textId="208A7187" w:rsidR="00900109" w:rsidRPr="00BA52B9" w:rsidRDefault="00900109" w:rsidP="00900109">
      <w:pPr>
        <w:rPr>
          <w:rFonts w:ascii="Times New Roman" w:hAnsi="Times New Roman" w:cs="Times New Roman"/>
          <w:sz w:val="24"/>
          <w:szCs w:val="24"/>
        </w:rPr>
      </w:pPr>
      <w:r w:rsidRPr="00BA52B9">
        <w:rPr>
          <w:rFonts w:ascii="Times New Roman" w:hAnsi="Times New Roman" w:cs="Times New Roman"/>
          <w:i/>
          <w:iCs/>
          <w:sz w:val="24"/>
          <w:szCs w:val="24"/>
        </w:rPr>
        <w:t>Core problem</w:t>
      </w:r>
      <w:r w:rsidRPr="00BA52B9">
        <w:rPr>
          <w:rFonts w:ascii="Times New Roman" w:hAnsi="Times New Roman" w:cs="Times New Roman"/>
          <w:sz w:val="24"/>
          <w:szCs w:val="24"/>
        </w:rPr>
        <w:t xml:space="preserve">: </w:t>
      </w:r>
      <w:r w:rsidR="00B44E06" w:rsidRPr="00B44E06">
        <w:rPr>
          <w:rFonts w:ascii="Times New Roman" w:hAnsi="Times New Roman" w:cs="Times New Roman"/>
          <w:sz w:val="24"/>
          <w:szCs w:val="24"/>
        </w:rPr>
        <w:t>Many public secondary schools lack both functional access to, and effective use of, inclusive and well-resourced learning envi</w:t>
      </w:r>
      <w:r w:rsidR="00B44E06">
        <w:rPr>
          <w:rFonts w:ascii="Times New Roman" w:hAnsi="Times New Roman" w:cs="Times New Roman"/>
          <w:sz w:val="24"/>
          <w:szCs w:val="24"/>
        </w:rPr>
        <w:t>ronments. As a result, students (</w:t>
      </w:r>
      <w:r w:rsidR="00B44E06" w:rsidRPr="00B44E06">
        <w:rPr>
          <w:rFonts w:ascii="Times New Roman" w:hAnsi="Times New Roman" w:cs="Times New Roman"/>
          <w:sz w:val="24"/>
          <w:szCs w:val="24"/>
        </w:rPr>
        <w:t xml:space="preserve">especially </w:t>
      </w:r>
      <w:r w:rsidR="00B44E06">
        <w:rPr>
          <w:rFonts w:ascii="Times New Roman" w:hAnsi="Times New Roman" w:cs="Times New Roman"/>
          <w:sz w:val="24"/>
          <w:szCs w:val="24"/>
        </w:rPr>
        <w:t xml:space="preserve">girls and marginalised learners) </w:t>
      </w:r>
      <w:r w:rsidR="00B44E06" w:rsidRPr="00B44E06">
        <w:rPr>
          <w:rFonts w:ascii="Times New Roman" w:hAnsi="Times New Roman" w:cs="Times New Roman"/>
          <w:sz w:val="24"/>
          <w:szCs w:val="24"/>
        </w:rPr>
        <w:t>have limited opportunities to develop reading and digital skills; teachers face persistent constraints in applying learner-centred, literacy-rich pedagogy; and school systems remain structurally dependent on external support for learning infrastructure and innovation</w:t>
      </w:r>
      <w:r w:rsidRPr="00BA52B9">
        <w:rPr>
          <w:rFonts w:ascii="Times New Roman" w:hAnsi="Times New Roman" w:cs="Times New Roman"/>
          <w:sz w:val="24"/>
          <w:szCs w:val="24"/>
        </w:rPr>
        <w:t>.</w:t>
      </w:r>
    </w:p>
    <w:p w14:paraId="5696A0AB" w14:textId="1040D0A0" w:rsidR="00900109" w:rsidRPr="00BA52B9" w:rsidRDefault="00900109" w:rsidP="00900109">
      <w:pPr>
        <w:rPr>
          <w:rFonts w:ascii="Times New Roman" w:hAnsi="Times New Roman" w:cs="Times New Roman"/>
          <w:sz w:val="24"/>
          <w:szCs w:val="24"/>
        </w:rPr>
      </w:pPr>
      <w:r w:rsidRPr="00BA52B9">
        <w:rPr>
          <w:rFonts w:ascii="Times New Roman" w:hAnsi="Times New Roman" w:cs="Times New Roman"/>
          <w:i/>
          <w:iCs/>
          <w:sz w:val="24"/>
          <w:szCs w:val="24"/>
        </w:rPr>
        <w:t xml:space="preserve">Strategic </w:t>
      </w:r>
      <w:r w:rsidR="00E126BA" w:rsidRPr="00BA52B9">
        <w:rPr>
          <w:rFonts w:ascii="Times New Roman" w:hAnsi="Times New Roman" w:cs="Times New Roman"/>
          <w:i/>
          <w:iCs/>
          <w:sz w:val="24"/>
          <w:szCs w:val="24"/>
        </w:rPr>
        <w:t>r</w:t>
      </w:r>
      <w:r w:rsidRPr="00BA52B9">
        <w:rPr>
          <w:rFonts w:ascii="Times New Roman" w:hAnsi="Times New Roman" w:cs="Times New Roman"/>
          <w:i/>
          <w:iCs/>
          <w:sz w:val="24"/>
          <w:szCs w:val="24"/>
        </w:rPr>
        <w:t>esponse</w:t>
      </w:r>
      <w:r w:rsidRPr="00BA52B9">
        <w:rPr>
          <w:rFonts w:ascii="Times New Roman" w:hAnsi="Times New Roman" w:cs="Times New Roman"/>
          <w:sz w:val="24"/>
          <w:szCs w:val="24"/>
        </w:rPr>
        <w:t>: READ’s 2026</w:t>
      </w:r>
      <w:r w:rsidR="00E126BA" w:rsidRPr="00BA52B9">
        <w:rPr>
          <w:rFonts w:ascii="Times New Roman" w:hAnsi="Times New Roman" w:cs="Times New Roman"/>
          <w:sz w:val="24"/>
          <w:szCs w:val="24"/>
        </w:rPr>
        <w:t>-</w:t>
      </w:r>
      <w:r w:rsidRPr="00BA52B9">
        <w:rPr>
          <w:rFonts w:ascii="Times New Roman" w:hAnsi="Times New Roman" w:cs="Times New Roman"/>
          <w:sz w:val="24"/>
          <w:szCs w:val="24"/>
        </w:rPr>
        <w:t>2030 strategy addresses this gap through four mutually reinforcing priorities</w:t>
      </w:r>
      <w:r w:rsidR="006A34EF">
        <w:rPr>
          <w:rFonts w:ascii="Times New Roman" w:hAnsi="Times New Roman" w:cs="Times New Roman"/>
          <w:sz w:val="24"/>
          <w:szCs w:val="24"/>
        </w:rPr>
        <w:t>, which are</w:t>
      </w:r>
      <w:r w:rsidRPr="00BA52B9">
        <w:rPr>
          <w:rFonts w:ascii="Times New Roman" w:hAnsi="Times New Roman" w:cs="Times New Roman"/>
          <w:sz w:val="24"/>
          <w:szCs w:val="24"/>
        </w:rPr>
        <w:t xml:space="preserve"> strengthening school learning environments, enhancing teacher capacity and school leadership, advancing digital learning and inclusion, and strengthening organisational systems and partnerships. </w:t>
      </w:r>
      <w:r w:rsidR="00B44E06" w:rsidRPr="00B44E06">
        <w:rPr>
          <w:rFonts w:ascii="Times New Roman" w:hAnsi="Times New Roman" w:cs="Times New Roman"/>
          <w:sz w:val="24"/>
          <w:szCs w:val="24"/>
        </w:rPr>
        <w:t>Together, these priorities ensure that schools are equipped with functional and accessible libraries, supported by motivated and capable teachers, enabled by integrated digital learning platforms, and sustained through strong i</w:t>
      </w:r>
      <w:r w:rsidR="00B44E06">
        <w:rPr>
          <w:rFonts w:ascii="Times New Roman" w:hAnsi="Times New Roman" w:cs="Times New Roman"/>
          <w:sz w:val="24"/>
          <w:szCs w:val="24"/>
        </w:rPr>
        <w:t>nstitutional systems and public-</w:t>
      </w:r>
      <w:r w:rsidR="00B44E06" w:rsidRPr="00B44E06">
        <w:rPr>
          <w:rFonts w:ascii="Times New Roman" w:hAnsi="Times New Roman" w:cs="Times New Roman"/>
          <w:sz w:val="24"/>
          <w:szCs w:val="24"/>
        </w:rPr>
        <w:t>private partnerships</w:t>
      </w:r>
      <w:r w:rsidRPr="00BA52B9">
        <w:rPr>
          <w:rFonts w:ascii="Times New Roman" w:hAnsi="Times New Roman" w:cs="Times New Roman"/>
          <w:sz w:val="24"/>
          <w:szCs w:val="24"/>
        </w:rPr>
        <w:t>.</w:t>
      </w:r>
    </w:p>
    <w:p w14:paraId="4225BA44" w14:textId="1F88F874" w:rsidR="00900109" w:rsidRPr="00BA52B9" w:rsidRDefault="00900109" w:rsidP="00900109">
      <w:pPr>
        <w:rPr>
          <w:rFonts w:ascii="Times New Roman" w:hAnsi="Times New Roman" w:cs="Times New Roman"/>
          <w:sz w:val="24"/>
          <w:szCs w:val="24"/>
        </w:rPr>
      </w:pPr>
      <w:r w:rsidRPr="00BA52B9">
        <w:rPr>
          <w:rFonts w:ascii="Times New Roman" w:hAnsi="Times New Roman" w:cs="Times New Roman"/>
          <w:i/>
          <w:iCs/>
          <w:sz w:val="24"/>
          <w:szCs w:val="24"/>
        </w:rPr>
        <w:t xml:space="preserve">Change </w:t>
      </w:r>
      <w:r w:rsidR="00282115" w:rsidRPr="00BA52B9">
        <w:rPr>
          <w:rFonts w:ascii="Times New Roman" w:hAnsi="Times New Roman" w:cs="Times New Roman"/>
          <w:i/>
          <w:iCs/>
          <w:sz w:val="24"/>
          <w:szCs w:val="24"/>
        </w:rPr>
        <w:t>p</w:t>
      </w:r>
      <w:r w:rsidRPr="00BA52B9">
        <w:rPr>
          <w:rFonts w:ascii="Times New Roman" w:hAnsi="Times New Roman" w:cs="Times New Roman"/>
          <w:i/>
          <w:iCs/>
          <w:sz w:val="24"/>
          <w:szCs w:val="24"/>
        </w:rPr>
        <w:t>athway</w:t>
      </w:r>
      <w:r w:rsidRPr="00BA52B9">
        <w:rPr>
          <w:rFonts w:ascii="Times New Roman" w:hAnsi="Times New Roman" w:cs="Times New Roman"/>
          <w:sz w:val="24"/>
          <w:szCs w:val="24"/>
        </w:rPr>
        <w:t xml:space="preserve">: </w:t>
      </w:r>
      <w:r w:rsidR="00B44E06" w:rsidRPr="00B44E06">
        <w:rPr>
          <w:rFonts w:ascii="Times New Roman" w:hAnsi="Times New Roman" w:cs="Times New Roman"/>
          <w:sz w:val="24"/>
          <w:szCs w:val="24"/>
        </w:rPr>
        <w:t>By investing simultaneously in physical learning infrastructure, teacher and leadership practice, equitable digital access, and institutional capacity, the Strategy establishes the conditions for sustained behavioural and system change. Teachers increasingly integrate library and digital resources into daily instruction, while students adopt regular reading and digital learning habits. As communities and local governments gradually assume co-responsibility for operations and financing, school libraries evolve into vibrant, community-supported learning hubs. Over time, these shifts generate sustained improvements in literacy, digital competence, and overall learning performance, contributing to a more equitable and high-performing secondary education system across Mainland Tanzania and Zanzibar</w:t>
      </w:r>
      <w:r w:rsidRPr="00BA52B9">
        <w:rPr>
          <w:rFonts w:ascii="Times New Roman" w:hAnsi="Times New Roman" w:cs="Times New Roman"/>
          <w:sz w:val="24"/>
          <w:szCs w:val="24"/>
        </w:rPr>
        <w:t>.</w:t>
      </w:r>
    </w:p>
    <w:p w14:paraId="6F9C7EC4" w14:textId="7EE3B5B5" w:rsidR="00900109" w:rsidRPr="00BA52B9" w:rsidRDefault="00900109" w:rsidP="00900109">
      <w:pPr>
        <w:rPr>
          <w:rFonts w:ascii="Times New Roman" w:hAnsi="Times New Roman" w:cs="Times New Roman"/>
          <w:sz w:val="24"/>
          <w:szCs w:val="24"/>
        </w:rPr>
      </w:pPr>
      <w:r w:rsidRPr="00BA52B9">
        <w:rPr>
          <w:rFonts w:ascii="Times New Roman" w:hAnsi="Times New Roman" w:cs="Times New Roman"/>
          <w:i/>
          <w:iCs/>
          <w:sz w:val="24"/>
          <w:szCs w:val="24"/>
        </w:rPr>
        <w:t>Impact</w:t>
      </w:r>
      <w:r w:rsidRPr="00BA52B9">
        <w:rPr>
          <w:rFonts w:ascii="Times New Roman" w:hAnsi="Times New Roman" w:cs="Times New Roman"/>
          <w:sz w:val="24"/>
          <w:szCs w:val="24"/>
        </w:rPr>
        <w:t xml:space="preserve">: </w:t>
      </w:r>
      <w:r w:rsidR="00B44E06">
        <w:rPr>
          <w:rFonts w:ascii="Times New Roman" w:hAnsi="Times New Roman" w:cs="Times New Roman"/>
          <w:sz w:val="24"/>
          <w:szCs w:val="24"/>
        </w:rPr>
        <w:t>Learners (</w:t>
      </w:r>
      <w:r w:rsidR="00B44E06" w:rsidRPr="00B44E06">
        <w:rPr>
          <w:rFonts w:ascii="Times New Roman" w:hAnsi="Times New Roman" w:cs="Times New Roman"/>
          <w:sz w:val="24"/>
          <w:szCs w:val="24"/>
        </w:rPr>
        <w:t>especially girls and marginalised groups</w:t>
      </w:r>
      <w:r w:rsidR="00B44E06">
        <w:rPr>
          <w:rFonts w:ascii="Times New Roman" w:hAnsi="Times New Roman" w:cs="Times New Roman"/>
          <w:sz w:val="24"/>
          <w:szCs w:val="24"/>
        </w:rPr>
        <w:t xml:space="preserve">) </w:t>
      </w:r>
      <w:r w:rsidR="00B44E06" w:rsidRPr="00B44E06">
        <w:rPr>
          <w:rFonts w:ascii="Times New Roman" w:hAnsi="Times New Roman" w:cs="Times New Roman"/>
          <w:sz w:val="24"/>
          <w:szCs w:val="24"/>
        </w:rPr>
        <w:t>achieve sustained improvements in literacy, digital competence and learning outcomes through equitable access to inclusive, well-resourced and digitally enabled school learning environments</w:t>
      </w:r>
      <w:r w:rsidRPr="00BA52B9">
        <w:rPr>
          <w:rFonts w:ascii="Times New Roman" w:hAnsi="Times New Roman" w:cs="Times New Roman"/>
          <w:sz w:val="24"/>
          <w:szCs w:val="24"/>
        </w:rPr>
        <w:t>.</w:t>
      </w:r>
    </w:p>
    <w:p w14:paraId="7F3A6290" w14:textId="106D6B34" w:rsidR="00900109" w:rsidRPr="00BA52B9" w:rsidRDefault="00900109" w:rsidP="00900109">
      <w:pPr>
        <w:rPr>
          <w:rFonts w:ascii="Times New Roman" w:hAnsi="Times New Roman" w:cs="Times New Roman"/>
          <w:sz w:val="24"/>
          <w:szCs w:val="24"/>
        </w:rPr>
      </w:pPr>
      <w:r w:rsidRPr="00BA52B9">
        <w:rPr>
          <w:rFonts w:ascii="Times New Roman" w:hAnsi="Times New Roman" w:cs="Times New Roman"/>
          <w:i/>
          <w:iCs/>
          <w:sz w:val="24"/>
          <w:szCs w:val="24"/>
        </w:rPr>
        <w:t>Assumptions</w:t>
      </w:r>
      <w:r w:rsidRPr="00BA52B9">
        <w:rPr>
          <w:rFonts w:ascii="Times New Roman" w:hAnsi="Times New Roman" w:cs="Times New Roman"/>
          <w:sz w:val="24"/>
          <w:szCs w:val="24"/>
        </w:rPr>
        <w:t xml:space="preserve">: </w:t>
      </w:r>
      <w:r w:rsidR="00B44E06" w:rsidRPr="00B44E06">
        <w:rPr>
          <w:rFonts w:ascii="Times New Roman" w:hAnsi="Times New Roman" w:cs="Times New Roman"/>
          <w:sz w:val="24"/>
          <w:szCs w:val="24"/>
        </w:rPr>
        <w:t>Continued alignment with national education policy and financing frameworks; sustained commitment from school leadership and teachers; effective public and private co-investment; basic digital infrastructure (power and connectivity); and READ’s continued technical, managerial and financial capacity to support disciplined scale-up</w:t>
      </w:r>
      <w:r w:rsidRPr="00BA52B9">
        <w:rPr>
          <w:rFonts w:ascii="Times New Roman" w:hAnsi="Times New Roman" w:cs="Times New Roman"/>
          <w:sz w:val="24"/>
          <w:szCs w:val="24"/>
        </w:rPr>
        <w:t>.</w:t>
      </w:r>
    </w:p>
    <w:p w14:paraId="6D46D69B" w14:textId="53510847" w:rsidR="009A0BA3" w:rsidRDefault="009A0BA3" w:rsidP="009A0BA3">
      <w:pPr>
        <w:rPr>
          <w:noProof/>
          <w:lang w:val="en-US"/>
        </w:rPr>
      </w:pPr>
    </w:p>
    <w:p w14:paraId="253A8C0F" w14:textId="77777777" w:rsidR="00672ED7" w:rsidRDefault="00672ED7" w:rsidP="009A0BA3">
      <w:pPr>
        <w:rPr>
          <w:noProof/>
          <w:lang w:val="en-US"/>
        </w:rPr>
        <w:sectPr w:rsidR="00672ED7" w:rsidSect="00D27B8B">
          <w:footerReference w:type="default" r:id="rId8"/>
          <w:pgSz w:w="11906" w:h="16838"/>
          <w:pgMar w:top="1418" w:right="1134" w:bottom="1418" w:left="1418" w:header="708" w:footer="708" w:gutter="0"/>
          <w:cols w:space="708"/>
          <w:titlePg/>
          <w:docGrid w:linePitch="360"/>
        </w:sectPr>
      </w:pPr>
    </w:p>
    <w:p w14:paraId="34EC8DDE" w14:textId="615568AC" w:rsidR="000E2F77" w:rsidRDefault="00672ED7" w:rsidP="009A0BA3">
      <w:pPr>
        <w:rPr>
          <w:noProof/>
          <w:lang w:val="en-US"/>
        </w:rPr>
      </w:pPr>
      <w:r>
        <w:rPr>
          <w:noProof/>
          <w:lang w:val="en-US"/>
        </w:rPr>
        <w:lastRenderedPageBreak/>
        <mc:AlternateContent>
          <mc:Choice Requires="wps">
            <w:drawing>
              <wp:anchor distT="0" distB="0" distL="114300" distR="114300" simplePos="0" relativeHeight="251659264" behindDoc="0" locked="0" layoutInCell="1" allowOverlap="1" wp14:anchorId="249D6793" wp14:editId="084B3530">
                <wp:simplePos x="0" y="0"/>
                <wp:positionH relativeFrom="column">
                  <wp:posOffset>307975</wp:posOffset>
                </wp:positionH>
                <wp:positionV relativeFrom="paragraph">
                  <wp:posOffset>92075</wp:posOffset>
                </wp:positionV>
                <wp:extent cx="5295900" cy="601980"/>
                <wp:effectExtent l="0" t="0" r="19050" b="26670"/>
                <wp:wrapNone/>
                <wp:docPr id="3" name="Rounded Rectangle 3"/>
                <wp:cNvGraphicFramePr/>
                <a:graphic xmlns:a="http://schemas.openxmlformats.org/drawingml/2006/main">
                  <a:graphicData uri="http://schemas.microsoft.com/office/word/2010/wordprocessingShape">
                    <wps:wsp>
                      <wps:cNvSpPr/>
                      <wps:spPr>
                        <a:xfrm>
                          <a:off x="0" y="0"/>
                          <a:ext cx="5295900" cy="601980"/>
                        </a:xfrm>
                        <a:prstGeom prst="round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1E05C6" w14:textId="390F51EA" w:rsidR="00D47951" w:rsidRPr="00672ED7" w:rsidRDefault="00D47951" w:rsidP="00672ED7">
                            <w:pPr>
                              <w:jc w:val="center"/>
                              <w:rPr>
                                <w:rFonts w:ascii="Times New Roman" w:hAnsi="Times New Roman" w:cs="Times New Roman"/>
                                <w:sz w:val="18"/>
                              </w:rPr>
                            </w:pPr>
                            <w:r w:rsidRPr="00672ED7">
                              <w:rPr>
                                <w:rFonts w:ascii="Times New Roman" w:hAnsi="Times New Roman" w:cs="Times New Roman"/>
                                <w:sz w:val="18"/>
                              </w:rPr>
                              <w:t>Limited access to, and effective use of, functional, inclusive and resource-rich learning environments in public secondary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D6793" id="Rounded Rectangle 3" o:spid="_x0000_s1026" style="position:absolute;left:0;text-align:left;margin-left:24.25pt;margin-top:7.25pt;width:417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" fillcolor="gray [1629]" strokecolor="#0a2f40 [1604]" strokeweight="1pt">
                <v:stroke joinstyle="miter"/>
                <v:textbox>
                  <w:txbxContent>
                    <w:p w14:paraId="031E05C6" w14:textId="390F51EA" w:rsidR="00D47951" w:rsidRPr="00672ED7" w:rsidRDefault="00D47951" w:rsidP="00672ED7">
                      <w:pPr>
                        <w:jc w:val="center"/>
                        <w:rPr>
                          <w:rFonts w:ascii="Times New Roman" w:hAnsi="Times New Roman" w:cs="Times New Roman"/>
                          <w:sz w:val="18"/>
                        </w:rPr>
                      </w:pPr>
                      <w:r w:rsidRPr="00672ED7">
                        <w:rPr>
                          <w:rFonts w:ascii="Times New Roman" w:hAnsi="Times New Roman" w:cs="Times New Roman"/>
                          <w:sz w:val="18"/>
                        </w:rPr>
                        <w:t>Limited access to, and effective use of, functional, inclusive and resource-rich learning environments in public secondary schools</w:t>
                      </w:r>
                    </w:p>
                  </w:txbxContent>
                </v:textbox>
              </v:roundrect>
            </w:pict>
          </mc:Fallback>
        </mc:AlternateContent>
      </w:r>
    </w:p>
    <w:p w14:paraId="319E7263" w14:textId="2C49C64C" w:rsidR="000E2F77" w:rsidRDefault="000E2F77" w:rsidP="009A0BA3">
      <w:pPr>
        <w:rPr>
          <w:noProof/>
          <w:lang w:val="en-US"/>
        </w:rPr>
      </w:pPr>
    </w:p>
    <w:p w14:paraId="25492442" w14:textId="0A4E44CF" w:rsidR="000E2F77" w:rsidRDefault="000E2F77" w:rsidP="009A0BA3">
      <w:pPr>
        <w:rPr>
          <w:noProof/>
          <w:lang w:val="en-US"/>
        </w:rPr>
      </w:pPr>
    </w:p>
    <w:p w14:paraId="77B265B4" w14:textId="37B446B7" w:rsidR="000E2F77" w:rsidRDefault="00ED6C15" w:rsidP="009A0BA3">
      <w:pPr>
        <w:rPr>
          <w:noProof/>
          <w:lang w:val="en-US"/>
        </w:rPr>
      </w:pPr>
      <w:r>
        <w:rPr>
          <w:noProof/>
          <w:lang w:val="en-US"/>
        </w:rPr>
        <mc:AlternateContent>
          <mc:Choice Requires="wps">
            <w:drawing>
              <wp:anchor distT="0" distB="0" distL="114300" distR="114300" simplePos="0" relativeHeight="251668480" behindDoc="0" locked="0" layoutInCell="1" allowOverlap="1" wp14:anchorId="5D27E481" wp14:editId="7A3637DA">
                <wp:simplePos x="0" y="0"/>
                <wp:positionH relativeFrom="column">
                  <wp:posOffset>7292340</wp:posOffset>
                </wp:positionH>
                <wp:positionV relativeFrom="paragraph">
                  <wp:posOffset>191770</wp:posOffset>
                </wp:positionV>
                <wp:extent cx="1508760" cy="510540"/>
                <wp:effectExtent l="0" t="0" r="15240" b="22860"/>
                <wp:wrapNone/>
                <wp:docPr id="8" name="Rounded Rectangle 8"/>
                <wp:cNvGraphicFramePr/>
                <a:graphic xmlns:a="http://schemas.openxmlformats.org/drawingml/2006/main">
                  <a:graphicData uri="http://schemas.microsoft.com/office/word/2010/wordprocessingShape">
                    <wps:wsp>
                      <wps:cNvSpPr/>
                      <wps:spPr>
                        <a:xfrm>
                          <a:off x="0" y="0"/>
                          <a:ext cx="1508760" cy="510540"/>
                        </a:xfrm>
                        <a:prstGeom prst="round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4CB755" w14:textId="3A926063" w:rsidR="00D47951" w:rsidRPr="00672ED7" w:rsidRDefault="00D47951" w:rsidP="00672ED7">
                            <w:pPr>
                              <w:jc w:val="center"/>
                              <w:rPr>
                                <w:rFonts w:ascii="Times New Roman" w:hAnsi="Times New Roman" w:cs="Times New Roman"/>
                                <w:sz w:val="18"/>
                                <w:szCs w:val="18"/>
                              </w:rPr>
                            </w:pPr>
                            <w:r>
                              <w:rPr>
                                <w:rFonts w:ascii="Times New Roman" w:hAnsi="Times New Roman" w:cs="Times New Roman"/>
                                <w:sz w:val="18"/>
                                <w:szCs w:val="18"/>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27E481" id="Rounded Rectangle 8" o:spid="_x0000_s1027" style="position:absolute;left:0;text-align:left;margin-left:574.2pt;margin-top:15.1pt;width:118.8pt;height:40.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" fillcolor="gray [1629]" strokecolor="#0a2f40 [1604]" strokeweight="1pt">
                <v:stroke joinstyle="miter"/>
                <v:textbox>
                  <w:txbxContent>
                    <w:p w14:paraId="264CB755" w14:textId="3A926063" w:rsidR="00D47951" w:rsidRPr="00672ED7" w:rsidRDefault="00D47951" w:rsidP="00672ED7">
                      <w:pPr>
                        <w:jc w:val="center"/>
                        <w:rPr>
                          <w:rFonts w:ascii="Times New Roman" w:hAnsi="Times New Roman" w:cs="Times New Roman"/>
                          <w:sz w:val="18"/>
                          <w:szCs w:val="18"/>
                        </w:rPr>
                      </w:pPr>
                      <w:r>
                        <w:rPr>
                          <w:rFonts w:ascii="Times New Roman" w:hAnsi="Times New Roman" w:cs="Times New Roman"/>
                          <w:sz w:val="18"/>
                          <w:szCs w:val="18"/>
                        </w:rPr>
                        <w:t>Impact</w:t>
                      </w:r>
                    </w:p>
                  </w:txbxContent>
                </v:textbox>
              </v:roundrect>
            </w:pict>
          </mc:Fallback>
        </mc:AlternateContent>
      </w:r>
      <w:r>
        <w:rPr>
          <w:noProof/>
          <w:lang w:val="en-US"/>
        </w:rPr>
        <mc:AlternateContent>
          <mc:Choice Requires="wps">
            <w:drawing>
              <wp:anchor distT="0" distB="0" distL="114300" distR="114300" simplePos="0" relativeHeight="251666432" behindDoc="0" locked="0" layoutInCell="1" allowOverlap="1" wp14:anchorId="33283BC4" wp14:editId="2718B179">
                <wp:simplePos x="0" y="0"/>
                <wp:positionH relativeFrom="column">
                  <wp:posOffset>5341620</wp:posOffset>
                </wp:positionH>
                <wp:positionV relativeFrom="paragraph">
                  <wp:posOffset>206375</wp:posOffset>
                </wp:positionV>
                <wp:extent cx="1508760" cy="510540"/>
                <wp:effectExtent l="0" t="0" r="15240" b="22860"/>
                <wp:wrapNone/>
                <wp:docPr id="7" name="Snip Same Side Corner Rectangle 7"/>
                <wp:cNvGraphicFramePr/>
                <a:graphic xmlns:a="http://schemas.openxmlformats.org/drawingml/2006/main">
                  <a:graphicData uri="http://schemas.microsoft.com/office/word/2010/wordprocessingShape">
                    <wps:wsp>
                      <wps:cNvSpPr/>
                      <wps:spPr>
                        <a:xfrm>
                          <a:off x="0" y="0"/>
                          <a:ext cx="1508760" cy="510540"/>
                        </a:xfrm>
                        <a:prstGeom prst="snip2Same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17902F" w14:textId="118CFBA7" w:rsidR="00D47951" w:rsidRPr="00672ED7" w:rsidRDefault="00D47951" w:rsidP="00672ED7">
                            <w:pPr>
                              <w:jc w:val="center"/>
                              <w:rPr>
                                <w:rFonts w:ascii="Times New Roman" w:hAnsi="Times New Roman" w:cs="Times New Roman"/>
                                <w:sz w:val="18"/>
                                <w:szCs w:val="18"/>
                              </w:rPr>
                            </w:pPr>
                            <w:r w:rsidRPr="00672ED7">
                              <w:rPr>
                                <w:rFonts w:ascii="Times New Roman" w:hAnsi="Times New Roman" w:cs="Times New Roman"/>
                                <w:sz w:val="18"/>
                                <w:szCs w:val="18"/>
                              </w:rPr>
                              <w:t>Behavioural &amp; System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283BC4" id="Snip Same Side Corner Rectangle 7" o:spid="_x0000_s1028" style="position:absolute;left:0;text-align:left;margin-left:420.6pt;margin-top:16.25pt;width:118.8pt;height:40.2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508760,510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" adj="-11796480,,5400" path="m85092,l1423668,r85092,85092l1508760,510540r,l,510540r,l,85092,85092,xe" fillcolor="gray [1629]" strokecolor="#0a2f40 [1604]" strokeweight="1pt">
                <v:stroke joinstyle="miter"/>
                <v:formulas/>
                <v:path arrowok="t" o:connecttype="custom" o:connectlocs="85092,0;1423668,0;1508760,85092;1508760,510540;1508760,510540;0,510540;0,510540;0,85092;85092,0" o:connectangles="0,0,0,0,0,0,0,0,0" textboxrect="0,0,1508760,510540"/>
                <v:textbox>
                  <w:txbxContent>
                    <w:p w14:paraId="4E17902F" w14:textId="118CFBA7" w:rsidR="00D47951" w:rsidRPr="00672ED7" w:rsidRDefault="00D47951" w:rsidP="00672ED7">
                      <w:pPr>
                        <w:jc w:val="center"/>
                        <w:rPr>
                          <w:rFonts w:ascii="Times New Roman" w:hAnsi="Times New Roman" w:cs="Times New Roman"/>
                          <w:sz w:val="18"/>
                          <w:szCs w:val="18"/>
                        </w:rPr>
                      </w:pPr>
                      <w:r w:rsidRPr="00672ED7">
                        <w:rPr>
                          <w:rFonts w:ascii="Times New Roman" w:hAnsi="Times New Roman" w:cs="Times New Roman"/>
                          <w:sz w:val="18"/>
                          <w:szCs w:val="18"/>
                        </w:rPr>
                        <w:t>Behavioural &amp; System Outcome</w:t>
                      </w:r>
                    </w:p>
                  </w:txbxContent>
                </v:textbox>
              </v:shape>
            </w:pict>
          </mc:Fallback>
        </mc:AlternateContent>
      </w:r>
      <w:r w:rsidR="00672ED7">
        <w:rPr>
          <w:noProof/>
          <w:lang w:val="en-US"/>
        </w:rPr>
        <mc:AlternateContent>
          <mc:Choice Requires="wps">
            <w:drawing>
              <wp:anchor distT="0" distB="0" distL="114300" distR="114300" simplePos="0" relativeHeight="251662336" behindDoc="0" locked="0" layoutInCell="1" allowOverlap="1" wp14:anchorId="67B996BD" wp14:editId="251BD079">
                <wp:simplePos x="0" y="0"/>
                <wp:positionH relativeFrom="column">
                  <wp:posOffset>1775460</wp:posOffset>
                </wp:positionH>
                <wp:positionV relativeFrom="paragraph">
                  <wp:posOffset>228600</wp:posOffset>
                </wp:positionV>
                <wp:extent cx="1508760" cy="510540"/>
                <wp:effectExtent l="0" t="0" r="15240" b="22860"/>
                <wp:wrapNone/>
                <wp:docPr id="5" name="Rounded Rectangle 5"/>
                <wp:cNvGraphicFramePr/>
                <a:graphic xmlns:a="http://schemas.openxmlformats.org/drawingml/2006/main">
                  <a:graphicData uri="http://schemas.microsoft.com/office/word/2010/wordprocessingShape">
                    <wps:wsp>
                      <wps:cNvSpPr/>
                      <wps:spPr>
                        <a:xfrm>
                          <a:off x="0" y="0"/>
                          <a:ext cx="1508760" cy="510540"/>
                        </a:xfrm>
                        <a:prstGeom prst="round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BAA72F" w14:textId="77227CD9" w:rsidR="00D47951" w:rsidRPr="00672ED7" w:rsidRDefault="00D47951" w:rsidP="00672ED7">
                            <w:pPr>
                              <w:jc w:val="center"/>
                              <w:rPr>
                                <w:sz w:val="18"/>
                              </w:rPr>
                            </w:pPr>
                            <w:r w:rsidRPr="00672ED7">
                              <w:rPr>
                                <w:sz w:val="18"/>
                              </w:rPr>
                              <w:t>Key interventions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B996BD" id="Rounded Rectangle 5" o:spid="_x0000_s1029" style="position:absolute;left:0;text-align:left;margin-left:139.8pt;margin-top:18pt;width:118.8pt;height:40.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" fillcolor="gray [1629]" strokecolor="#0a2f40 [1604]" strokeweight="1pt">
                <v:stroke joinstyle="miter"/>
                <v:textbox>
                  <w:txbxContent>
                    <w:p w14:paraId="60BAA72F" w14:textId="77227CD9" w:rsidR="00D47951" w:rsidRPr="00672ED7" w:rsidRDefault="00D47951" w:rsidP="00672ED7">
                      <w:pPr>
                        <w:jc w:val="center"/>
                        <w:rPr>
                          <w:sz w:val="18"/>
                        </w:rPr>
                      </w:pPr>
                      <w:r w:rsidRPr="00672ED7">
                        <w:rPr>
                          <w:sz w:val="18"/>
                        </w:rPr>
                        <w:t>Key interventions</w:t>
                      </w:r>
                    </w:p>
                  </w:txbxContent>
                </v:textbox>
              </v:roundrect>
            </w:pict>
          </mc:Fallback>
        </mc:AlternateContent>
      </w:r>
      <w:r w:rsidR="00672ED7">
        <w:rPr>
          <w:noProof/>
          <w:lang w:val="en-US"/>
        </w:rPr>
        <mc:AlternateContent>
          <mc:Choice Requires="wps">
            <w:drawing>
              <wp:anchor distT="0" distB="0" distL="114300" distR="114300" simplePos="0" relativeHeight="251664384" behindDoc="0" locked="0" layoutInCell="1" allowOverlap="1" wp14:anchorId="0DBD8EB5" wp14:editId="1A099D2B">
                <wp:simplePos x="0" y="0"/>
                <wp:positionH relativeFrom="column">
                  <wp:posOffset>3482340</wp:posOffset>
                </wp:positionH>
                <wp:positionV relativeFrom="paragraph">
                  <wp:posOffset>220980</wp:posOffset>
                </wp:positionV>
                <wp:extent cx="1508760" cy="510540"/>
                <wp:effectExtent l="0" t="0" r="15240" b="22860"/>
                <wp:wrapNone/>
                <wp:docPr id="6" name="Snip Single Corner Rectangle 6"/>
                <wp:cNvGraphicFramePr/>
                <a:graphic xmlns:a="http://schemas.openxmlformats.org/drawingml/2006/main">
                  <a:graphicData uri="http://schemas.microsoft.com/office/word/2010/wordprocessingShape">
                    <wps:wsp>
                      <wps:cNvSpPr/>
                      <wps:spPr>
                        <a:xfrm>
                          <a:off x="0" y="0"/>
                          <a:ext cx="1508760" cy="510540"/>
                        </a:xfrm>
                        <a:prstGeom prst="snip1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F45D78" w14:textId="57740428" w:rsidR="00D47951" w:rsidRPr="00672ED7" w:rsidRDefault="00D47951" w:rsidP="00672ED7">
                            <w:pPr>
                              <w:jc w:val="center"/>
                              <w:rPr>
                                <w:rFonts w:ascii="Times New Roman" w:hAnsi="Times New Roman" w:cs="Times New Roman"/>
                                <w:sz w:val="18"/>
                              </w:rPr>
                            </w:pPr>
                            <w:r w:rsidRPr="00672ED7">
                              <w:rPr>
                                <w:rFonts w:ascii="Times New Roman" w:hAnsi="Times New Roman" w:cs="Times New Roman"/>
                                <w:sz w:val="18"/>
                              </w:rPr>
                              <w:t>Immediate 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BD8EB5" id="Snip Single Corner Rectangle 6" o:spid="_x0000_s1030" style="position:absolute;left:0;text-align:left;margin-left:274.2pt;margin-top:17.4pt;width:118.8pt;height:40.2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508760,510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" adj="-11796480,,5400" path="m,l1423668,r85092,85092l1508760,510540,,510540,,xe" fillcolor="gray [1629]" strokecolor="#0a2f40 [1604]" strokeweight="1pt">
                <v:stroke joinstyle="miter"/>
                <v:formulas/>
                <v:path arrowok="t" o:connecttype="custom" o:connectlocs="0,0;1423668,0;1508760,85092;1508760,510540;0,510540;0,0" o:connectangles="0,0,0,0,0,0" textboxrect="0,0,1508760,510540"/>
                <v:textbox>
                  <w:txbxContent>
                    <w:p w14:paraId="7AF45D78" w14:textId="57740428" w:rsidR="00D47951" w:rsidRPr="00672ED7" w:rsidRDefault="00D47951" w:rsidP="00672ED7">
                      <w:pPr>
                        <w:jc w:val="center"/>
                        <w:rPr>
                          <w:rFonts w:ascii="Times New Roman" w:hAnsi="Times New Roman" w:cs="Times New Roman"/>
                          <w:sz w:val="18"/>
                        </w:rPr>
                      </w:pPr>
                      <w:r w:rsidRPr="00672ED7">
                        <w:rPr>
                          <w:rFonts w:ascii="Times New Roman" w:hAnsi="Times New Roman" w:cs="Times New Roman"/>
                          <w:sz w:val="18"/>
                        </w:rPr>
                        <w:t>Immediate outputs</w:t>
                      </w:r>
                    </w:p>
                  </w:txbxContent>
                </v:textbox>
              </v:shape>
            </w:pict>
          </mc:Fallback>
        </mc:AlternateContent>
      </w:r>
      <w:r w:rsidR="00672ED7">
        <w:rPr>
          <w:noProof/>
          <w:lang w:val="en-US"/>
        </w:rPr>
        <mc:AlternateContent>
          <mc:Choice Requires="wps">
            <w:drawing>
              <wp:anchor distT="0" distB="0" distL="114300" distR="114300" simplePos="0" relativeHeight="251660288" behindDoc="0" locked="0" layoutInCell="1" allowOverlap="1" wp14:anchorId="5AD652D6" wp14:editId="55E2656F">
                <wp:simplePos x="0" y="0"/>
                <wp:positionH relativeFrom="column">
                  <wp:posOffset>-16510</wp:posOffset>
                </wp:positionH>
                <wp:positionV relativeFrom="paragraph">
                  <wp:posOffset>163830</wp:posOffset>
                </wp:positionV>
                <wp:extent cx="1371600" cy="5181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1371600" cy="518160"/>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E1993C" w14:textId="4E62838E" w:rsidR="00D47951" w:rsidRPr="00672ED7" w:rsidRDefault="00D47951" w:rsidP="00672ED7">
                            <w:pPr>
                              <w:jc w:val="center"/>
                              <w:rPr>
                                <w:sz w:val="18"/>
                              </w:rPr>
                            </w:pPr>
                            <w:r w:rsidRPr="00672ED7">
                              <w:rPr>
                                <w:sz w:val="18"/>
                              </w:rPr>
                              <w:t>Priorities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652D6" id="Rectangle 4" o:spid="_x0000_s1031" style="position:absolute;left:0;text-align:left;margin-left:-1.3pt;margin-top:12.9pt;width:108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" fillcolor="gray [1629]" strokecolor="#0a2f40 [1604]" strokeweight="1pt">
                <v:textbox>
                  <w:txbxContent>
                    <w:p w14:paraId="25E1993C" w14:textId="4E62838E" w:rsidR="00D47951" w:rsidRPr="00672ED7" w:rsidRDefault="00D47951" w:rsidP="00672ED7">
                      <w:pPr>
                        <w:jc w:val="center"/>
                        <w:rPr>
                          <w:sz w:val="18"/>
                        </w:rPr>
                      </w:pPr>
                      <w:r w:rsidRPr="00672ED7">
                        <w:rPr>
                          <w:sz w:val="18"/>
                        </w:rPr>
                        <w:t>Priorities</w:t>
                      </w:r>
                    </w:p>
                  </w:txbxContent>
                </v:textbox>
              </v:rect>
            </w:pict>
          </mc:Fallback>
        </mc:AlternateContent>
      </w:r>
    </w:p>
    <w:p w14:paraId="5E67A505" w14:textId="5B48B6C0" w:rsidR="000E2F77" w:rsidRDefault="000E2F77" w:rsidP="009A0BA3">
      <w:pPr>
        <w:rPr>
          <w:noProof/>
          <w:lang w:val="en-US"/>
        </w:rPr>
      </w:pPr>
    </w:p>
    <w:p w14:paraId="70C6CE33" w14:textId="660646F2" w:rsidR="000E2F77" w:rsidRDefault="000E2F77" w:rsidP="009A0BA3">
      <w:pPr>
        <w:rPr>
          <w:noProof/>
          <w:lang w:val="en-US"/>
        </w:rPr>
      </w:pPr>
    </w:p>
    <w:p w14:paraId="38DC83EF" w14:textId="2A75E876" w:rsidR="000E2F77" w:rsidRDefault="00BA30E4" w:rsidP="009A0BA3">
      <w:pPr>
        <w:rPr>
          <w:noProof/>
          <w:lang w:val="en-US"/>
        </w:rPr>
      </w:pPr>
      <w:r>
        <w:rPr>
          <w:noProof/>
          <w:lang w:val="en-US"/>
        </w:rPr>
        <mc:AlternateContent>
          <mc:Choice Requires="wps">
            <w:drawing>
              <wp:anchor distT="0" distB="0" distL="114300" distR="114300" simplePos="0" relativeHeight="251710464" behindDoc="0" locked="0" layoutInCell="1" allowOverlap="1" wp14:anchorId="0A109357" wp14:editId="133E1662">
                <wp:simplePos x="0" y="0"/>
                <wp:positionH relativeFrom="column">
                  <wp:posOffset>7432675</wp:posOffset>
                </wp:positionH>
                <wp:positionV relativeFrom="paragraph">
                  <wp:posOffset>202565</wp:posOffset>
                </wp:positionV>
                <wp:extent cx="1264920" cy="2514600"/>
                <wp:effectExtent l="0" t="0" r="11430" b="19050"/>
                <wp:wrapNone/>
                <wp:docPr id="31" name="Round Single Corner Rectangle 31"/>
                <wp:cNvGraphicFramePr/>
                <a:graphic xmlns:a="http://schemas.openxmlformats.org/drawingml/2006/main">
                  <a:graphicData uri="http://schemas.microsoft.com/office/word/2010/wordprocessingShape">
                    <wps:wsp>
                      <wps:cNvSpPr/>
                      <wps:spPr>
                        <a:xfrm>
                          <a:off x="0" y="0"/>
                          <a:ext cx="1264920" cy="2514600"/>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1504CF" w14:textId="28A3F9CD" w:rsidR="00D47951" w:rsidRPr="00BA30E4" w:rsidRDefault="00D47951" w:rsidP="00BA30E4">
                            <w:pPr>
                              <w:jc w:val="center"/>
                              <w:rPr>
                                <w:rFonts w:ascii="Times New Roman" w:hAnsi="Times New Roman" w:cs="Times New Roman"/>
                              </w:rPr>
                            </w:pPr>
                            <w:r w:rsidRPr="00BA30E4">
                              <w:rPr>
                                <w:rFonts w:ascii="Times New Roman" w:hAnsi="Times New Roman" w:cs="Times New Roman"/>
                              </w:rPr>
                              <w:t>Sustained improvements in literacy, digital competence and learning outcomes for all learners—especially girls and marginalised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09357" id="Round Single Corner Rectangle 31" o:spid="_x0000_s1032" style="position:absolute;left:0;text-align:left;margin-left:585.25pt;margin-top:15.95pt;width:99.6pt;height:1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4920,2514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" adj="-11796480,,5400" path="m,l1054096,v116435,,210824,94389,210824,210824l1264920,2514600,,2514600,,xe" fillcolor="#156082 [3204]" strokecolor="#0a2f40 [1604]" strokeweight="1pt">
                <v:stroke joinstyle="miter"/>
                <v:formulas/>
                <v:path arrowok="t" o:connecttype="custom" o:connectlocs="0,0;1054096,0;1264920,210824;1264920,2514600;0,2514600;0,0" o:connectangles="0,0,0,0,0,0" textboxrect="0,0,1264920,2514600"/>
                <v:textbox>
                  <w:txbxContent>
                    <w:p w14:paraId="2E1504CF" w14:textId="28A3F9CD" w:rsidR="00D47951" w:rsidRPr="00BA30E4" w:rsidRDefault="00D47951" w:rsidP="00BA30E4">
                      <w:pPr>
                        <w:jc w:val="center"/>
                        <w:rPr>
                          <w:rFonts w:ascii="Times New Roman" w:hAnsi="Times New Roman" w:cs="Times New Roman"/>
                        </w:rPr>
                      </w:pPr>
                      <w:r w:rsidRPr="00BA30E4">
                        <w:rPr>
                          <w:rFonts w:ascii="Times New Roman" w:hAnsi="Times New Roman" w:cs="Times New Roman"/>
                        </w:rPr>
                        <w:t>Sustained improvements in literacy, digital competence and learning outcomes for all learners—especially girls and marginalised students</w:t>
                      </w:r>
                    </w:p>
                  </w:txbxContent>
                </v:textbox>
              </v:shape>
            </w:pict>
          </mc:Fallback>
        </mc:AlternateContent>
      </w:r>
      <w:r w:rsidR="00ED6C15">
        <w:rPr>
          <w:noProof/>
          <w:lang w:val="en-US"/>
        </w:rPr>
        <mc:AlternateContent>
          <mc:Choice Requires="wps">
            <w:drawing>
              <wp:anchor distT="0" distB="0" distL="114300" distR="114300" simplePos="0" relativeHeight="251708416" behindDoc="0" locked="0" layoutInCell="1" allowOverlap="1" wp14:anchorId="4F12FC28" wp14:editId="4CBB0966">
                <wp:simplePos x="0" y="0"/>
                <wp:positionH relativeFrom="column">
                  <wp:posOffset>5352415</wp:posOffset>
                </wp:positionH>
                <wp:positionV relativeFrom="paragraph">
                  <wp:posOffset>126365</wp:posOffset>
                </wp:positionV>
                <wp:extent cx="45719" cy="3048000"/>
                <wp:effectExtent l="0" t="0" r="12065" b="19050"/>
                <wp:wrapNone/>
                <wp:docPr id="29" name="Left Bracket 29"/>
                <wp:cNvGraphicFramePr/>
                <a:graphic xmlns:a="http://schemas.openxmlformats.org/drawingml/2006/main">
                  <a:graphicData uri="http://schemas.microsoft.com/office/word/2010/wordprocessingShape">
                    <wps:wsp>
                      <wps:cNvSpPr/>
                      <wps:spPr>
                        <a:xfrm>
                          <a:off x="0" y="0"/>
                          <a:ext cx="45719" cy="3048000"/>
                        </a:xfrm>
                        <a:prstGeom prst="leftBracket">
                          <a:avLst/>
                        </a:prstGeom>
                      </wps:spPr>
                      <wps:style>
                        <a:lnRef idx="3">
                          <a:schemeClr val="accent4"/>
                        </a:lnRef>
                        <a:fillRef idx="0">
                          <a:schemeClr val="accent4"/>
                        </a:fillRef>
                        <a:effectRef idx="2">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A4A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9" o:spid="_x0000_s1026" type="#_x0000_t85" style="position:absolute;margin-left:421.45pt;margin-top:9.95pt;width:3.6pt;height:24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" adj="27" strokecolor="#0f9ed5 [3207]" strokeweight="1.5pt">
                <v:stroke joinstyle="miter"/>
              </v:shape>
            </w:pict>
          </mc:Fallback>
        </mc:AlternateContent>
      </w:r>
      <w:r w:rsidR="00672ED7">
        <w:rPr>
          <w:noProof/>
          <w:lang w:val="en-US"/>
        </w:rPr>
        <mc:AlternateContent>
          <mc:Choice Requires="wps">
            <w:drawing>
              <wp:anchor distT="0" distB="0" distL="114300" distR="114300" simplePos="0" relativeHeight="251669504" behindDoc="0" locked="0" layoutInCell="1" allowOverlap="1" wp14:anchorId="2A69C0A5" wp14:editId="709D3FB4">
                <wp:simplePos x="0" y="0"/>
                <wp:positionH relativeFrom="margin">
                  <wp:posOffset>-126365</wp:posOffset>
                </wp:positionH>
                <wp:positionV relativeFrom="paragraph">
                  <wp:posOffset>217805</wp:posOffset>
                </wp:positionV>
                <wp:extent cx="1607820" cy="624840"/>
                <wp:effectExtent l="0" t="0" r="11430" b="22860"/>
                <wp:wrapNone/>
                <wp:docPr id="9" name="Rectangle 9"/>
                <wp:cNvGraphicFramePr/>
                <a:graphic xmlns:a="http://schemas.openxmlformats.org/drawingml/2006/main">
                  <a:graphicData uri="http://schemas.microsoft.com/office/word/2010/wordprocessingShape">
                    <wps:wsp>
                      <wps:cNvSpPr/>
                      <wps:spPr>
                        <a:xfrm>
                          <a:off x="0" y="0"/>
                          <a:ext cx="1607820" cy="62484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ADC9976" w14:textId="2F1ABE56" w:rsidR="00D47951" w:rsidRPr="00886D36" w:rsidRDefault="00D47951" w:rsidP="00AB54CE">
                            <w:pPr>
                              <w:jc w:val="center"/>
                              <w:rPr>
                                <w:rFonts w:ascii="Times New Roman" w:hAnsi="Times New Roman" w:cs="Times New Roman"/>
                                <w:sz w:val="20"/>
                              </w:rPr>
                            </w:pPr>
                            <w:r w:rsidRPr="00886D36">
                              <w:rPr>
                                <w:rFonts w:ascii="Times New Roman" w:hAnsi="Times New Roman" w:cs="Times New Roman"/>
                                <w:sz w:val="20"/>
                              </w:rPr>
                              <w:t>Strengthen school learning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9C0A5" id="Rectangle 9" o:spid="_x0000_s1033" style="position:absolute;left:0;text-align:left;margin-left:-9.95pt;margin-top:17.15pt;width:126.6pt;height:49.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" fillcolor="#30a7dd [2164]" strokecolor="#156082 [3204]" strokeweight=".5pt">
                <v:fill color2="#1e8bbd [2612]" rotate="t" colors="0 #9cafbf;.5 #8fa3b4;1 #7a95ab" focus="100%" type="gradient">
                  <o:fill v:ext="view" type="gradientUnscaled"/>
                </v:fill>
                <v:textbox>
                  <w:txbxContent>
                    <w:p w14:paraId="0ADC9976" w14:textId="2F1ABE56" w:rsidR="00D47951" w:rsidRPr="00886D36" w:rsidRDefault="00D47951" w:rsidP="00AB54CE">
                      <w:pPr>
                        <w:jc w:val="center"/>
                        <w:rPr>
                          <w:rFonts w:ascii="Times New Roman" w:hAnsi="Times New Roman" w:cs="Times New Roman"/>
                          <w:sz w:val="20"/>
                        </w:rPr>
                      </w:pPr>
                      <w:r w:rsidRPr="00886D36">
                        <w:rPr>
                          <w:rFonts w:ascii="Times New Roman" w:hAnsi="Times New Roman" w:cs="Times New Roman"/>
                          <w:sz w:val="20"/>
                        </w:rPr>
                        <w:t>Strengthen school learning environment</w:t>
                      </w:r>
                    </w:p>
                  </w:txbxContent>
                </v:textbox>
                <w10:wrap anchorx="margin"/>
              </v:rect>
            </w:pict>
          </mc:Fallback>
        </mc:AlternateContent>
      </w:r>
    </w:p>
    <w:p w14:paraId="46030814" w14:textId="0863CA91" w:rsidR="000E2F77" w:rsidRDefault="00BA30E4" w:rsidP="009A0BA3">
      <w:pPr>
        <w:rPr>
          <w:noProof/>
          <w:lang w:val="en-US"/>
        </w:rPr>
      </w:pPr>
      <w:r>
        <w:rPr>
          <w:noProof/>
          <w:lang w:val="en-US"/>
        </w:rPr>
        <mc:AlternateContent>
          <mc:Choice Requires="wps">
            <w:drawing>
              <wp:anchor distT="0" distB="0" distL="114300" distR="114300" simplePos="0" relativeHeight="251711488" behindDoc="0" locked="0" layoutInCell="1" allowOverlap="1" wp14:anchorId="3FDDE9C1" wp14:editId="377B5BD3">
                <wp:simplePos x="0" y="0"/>
                <wp:positionH relativeFrom="column">
                  <wp:posOffset>6929755</wp:posOffset>
                </wp:positionH>
                <wp:positionV relativeFrom="paragraph">
                  <wp:posOffset>217170</wp:posOffset>
                </wp:positionV>
                <wp:extent cx="441960" cy="2392680"/>
                <wp:effectExtent l="0" t="0" r="53340" b="26670"/>
                <wp:wrapNone/>
                <wp:docPr id="34" name="Right Brace 34"/>
                <wp:cNvGraphicFramePr/>
                <a:graphic xmlns:a="http://schemas.openxmlformats.org/drawingml/2006/main">
                  <a:graphicData uri="http://schemas.microsoft.com/office/word/2010/wordprocessingShape">
                    <wps:wsp>
                      <wps:cNvSpPr/>
                      <wps:spPr>
                        <a:xfrm>
                          <a:off x="0" y="0"/>
                          <a:ext cx="441960" cy="2392680"/>
                        </a:xfrm>
                        <a:prstGeom prst="rightBrace">
                          <a:avLst/>
                        </a:prstGeom>
                      </wps:spPr>
                      <wps:style>
                        <a:lnRef idx="3">
                          <a:schemeClr val="accent4"/>
                        </a:lnRef>
                        <a:fillRef idx="0">
                          <a:schemeClr val="accent4"/>
                        </a:fillRef>
                        <a:effectRef idx="2">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7853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4" o:spid="_x0000_s1026" type="#_x0000_t88" style="position:absolute;margin-left:545.65pt;margin-top:17.1pt;width:34.8pt;height:188.4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" adj="332" strokecolor="#0f9ed5 [3207]" strokeweight="1.5pt">
                <v:stroke joinstyle="miter"/>
              </v:shape>
            </w:pict>
          </mc:Fallback>
        </mc:AlternateContent>
      </w:r>
      <w:r w:rsidR="00ED6C15">
        <w:rPr>
          <w:noProof/>
          <w:lang w:val="en-US"/>
        </w:rPr>
        <mc:AlternateContent>
          <mc:Choice Requires="wps">
            <w:drawing>
              <wp:anchor distT="0" distB="0" distL="114300" distR="114300" simplePos="0" relativeHeight="251709440" behindDoc="0" locked="0" layoutInCell="1" allowOverlap="1" wp14:anchorId="52335B64" wp14:editId="24C8EE1A">
                <wp:simplePos x="0" y="0"/>
                <wp:positionH relativeFrom="column">
                  <wp:posOffset>5078095</wp:posOffset>
                </wp:positionH>
                <wp:positionV relativeFrom="paragraph">
                  <wp:posOffset>186690</wp:posOffset>
                </wp:positionV>
                <wp:extent cx="175260" cy="2567940"/>
                <wp:effectExtent l="0" t="0" r="15240" b="22860"/>
                <wp:wrapNone/>
                <wp:docPr id="30" name="Elbow Connector 30"/>
                <wp:cNvGraphicFramePr/>
                <a:graphic xmlns:a="http://schemas.openxmlformats.org/drawingml/2006/main">
                  <a:graphicData uri="http://schemas.microsoft.com/office/word/2010/wordprocessingShape">
                    <wps:wsp>
                      <wps:cNvCnPr/>
                      <wps:spPr>
                        <a:xfrm flipH="1">
                          <a:off x="0" y="0"/>
                          <a:ext cx="175260" cy="2567940"/>
                        </a:xfrm>
                        <a:prstGeom prst="bentConnector3">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95CFA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399.85pt;margin-top:14.7pt;width:13.8pt;height:202.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" strokecolor="#196b24 [3206]" strokeweight="1.5pt"/>
            </w:pict>
          </mc:Fallback>
        </mc:AlternateContent>
      </w:r>
      <w:r w:rsidR="00ED6C15">
        <w:rPr>
          <w:noProof/>
          <w:lang w:val="en-US"/>
        </w:rPr>
        <mc:AlternateContent>
          <mc:Choice Requires="wps">
            <w:drawing>
              <wp:anchor distT="0" distB="0" distL="114300" distR="114300" simplePos="0" relativeHeight="251685888" behindDoc="0" locked="0" layoutInCell="1" allowOverlap="1" wp14:anchorId="230F92E8" wp14:editId="0B051430">
                <wp:simplePos x="0" y="0"/>
                <wp:positionH relativeFrom="margin">
                  <wp:posOffset>3599815</wp:posOffset>
                </wp:positionH>
                <wp:positionV relativeFrom="paragraph">
                  <wp:posOffset>3810</wp:posOffset>
                </wp:positionV>
                <wp:extent cx="1379220" cy="617220"/>
                <wp:effectExtent l="0" t="0" r="11430" b="11430"/>
                <wp:wrapNone/>
                <wp:docPr id="17" name="Snip Single Corner Rectangle 17"/>
                <wp:cNvGraphicFramePr/>
                <a:graphic xmlns:a="http://schemas.openxmlformats.org/drawingml/2006/main">
                  <a:graphicData uri="http://schemas.microsoft.com/office/word/2010/wordprocessingShape">
                    <wps:wsp>
                      <wps:cNvSpPr/>
                      <wps:spPr>
                        <a:xfrm>
                          <a:off x="0" y="0"/>
                          <a:ext cx="1379220" cy="617220"/>
                        </a:xfrm>
                        <a:prstGeom prst="snip1Rect">
                          <a:avLst/>
                        </a:prstGeom>
                      </wps:spPr>
                      <wps:style>
                        <a:lnRef idx="1">
                          <a:schemeClr val="accent1"/>
                        </a:lnRef>
                        <a:fillRef idx="2">
                          <a:schemeClr val="accent1"/>
                        </a:fillRef>
                        <a:effectRef idx="1">
                          <a:schemeClr val="accent1"/>
                        </a:effectRef>
                        <a:fontRef idx="minor">
                          <a:schemeClr val="dk1"/>
                        </a:fontRef>
                      </wps:style>
                      <wps:txbx>
                        <w:txbxContent>
                          <w:p w14:paraId="1F06E91D" w14:textId="7585502A"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Functional libraries and digital hubs operational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92E8" id="Snip Single Corner Rectangle 17" o:spid="_x0000_s1034" style="position:absolute;left:0;text-align:left;margin-left:283.45pt;margin-top:.3pt;width:108.6pt;height:48.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79220,617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" adj="-11796480,,5400" path="m,l1276348,r102872,102872l1379220,617220,,617220,,xe" fillcolor="#30a7dd [2164]" strokecolor="#156082 [3204]" strokeweight=".5pt">
                <v:fill color2="#1e8bbd [2612]" rotate="t" colors="0 #9cafbf;.5 #8fa3b4;1 #7a95ab" focus="100%" type="gradient">
                  <o:fill v:ext="view" type="gradientUnscaled"/>
                </v:fill>
                <v:stroke joinstyle="miter"/>
                <v:formulas/>
                <v:path arrowok="t" o:connecttype="custom" o:connectlocs="0,0;1276348,0;1379220,102872;1379220,617220;0,617220;0,0" o:connectangles="0,0,0,0,0,0" textboxrect="0,0,1379220,617220"/>
                <v:textbox>
                  <w:txbxContent>
                    <w:p w14:paraId="1F06E91D" w14:textId="7585502A"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Functional libraries and digital hubs operational</w:t>
                      </w:r>
                    </w:p>
                  </w:txbxContent>
                </v:textbox>
                <w10:wrap anchorx="margin"/>
              </v:shape>
            </w:pict>
          </mc:Fallback>
        </mc:AlternateContent>
      </w:r>
      <w:r w:rsidR="00ED6C15">
        <w:rPr>
          <w:noProof/>
          <w:lang w:val="en-US"/>
        </w:rPr>
        <mc:AlternateContent>
          <mc:Choice Requires="wps">
            <w:drawing>
              <wp:anchor distT="0" distB="0" distL="114300" distR="114300" simplePos="0" relativeHeight="251701248" behindDoc="0" locked="0" layoutInCell="1" allowOverlap="1" wp14:anchorId="08D0F132" wp14:editId="14661F84">
                <wp:simplePos x="0" y="0"/>
                <wp:positionH relativeFrom="margin">
                  <wp:posOffset>5394960</wp:posOffset>
                </wp:positionH>
                <wp:positionV relativeFrom="paragraph">
                  <wp:posOffset>0</wp:posOffset>
                </wp:positionV>
                <wp:extent cx="1546860" cy="632460"/>
                <wp:effectExtent l="0" t="0" r="15240" b="15240"/>
                <wp:wrapNone/>
                <wp:docPr id="25" name="Snip Same Side Corner Rectangle 25"/>
                <wp:cNvGraphicFramePr/>
                <a:graphic xmlns:a="http://schemas.openxmlformats.org/drawingml/2006/main">
                  <a:graphicData uri="http://schemas.microsoft.com/office/word/2010/wordprocessingShape">
                    <wps:wsp>
                      <wps:cNvSpPr/>
                      <wps:spPr>
                        <a:xfrm>
                          <a:off x="0" y="0"/>
                          <a:ext cx="1546860" cy="632460"/>
                        </a:xfrm>
                        <a:prstGeom prst="snip2SameRect">
                          <a:avLst/>
                        </a:prstGeom>
                      </wps:spPr>
                      <wps:style>
                        <a:lnRef idx="1">
                          <a:schemeClr val="accent1"/>
                        </a:lnRef>
                        <a:fillRef idx="2">
                          <a:schemeClr val="accent1"/>
                        </a:fillRef>
                        <a:effectRef idx="1">
                          <a:schemeClr val="accent1"/>
                        </a:effectRef>
                        <a:fontRef idx="minor">
                          <a:schemeClr val="dk1"/>
                        </a:fontRef>
                      </wps:style>
                      <wps:txbx>
                        <w:txbxContent>
                          <w:p w14:paraId="6EA02A35" w14:textId="28FFC967" w:rsidR="00D47951" w:rsidRPr="00886D36" w:rsidRDefault="00D47951" w:rsidP="00ED6C15">
                            <w:pPr>
                              <w:jc w:val="center"/>
                              <w:rPr>
                                <w:rFonts w:ascii="Times New Roman" w:hAnsi="Times New Roman" w:cs="Times New Roman"/>
                                <w:sz w:val="18"/>
                              </w:rPr>
                            </w:pPr>
                            <w:r>
                              <w:rPr>
                                <w:rFonts w:ascii="Times New Roman" w:hAnsi="Times New Roman" w:cs="Times New Roman"/>
                                <w:sz w:val="18"/>
                              </w:rPr>
                              <w:t>T</w:t>
                            </w:r>
                            <w:r w:rsidRPr="00ED6C15">
                              <w:rPr>
                                <w:rFonts w:ascii="Times New Roman" w:hAnsi="Times New Roman" w:cs="Times New Roman"/>
                                <w:sz w:val="18"/>
                              </w:rPr>
                              <w:t>eachers consistently apply literacy-rich and digital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F132" id="Snip Same Side Corner Rectangle 25" o:spid="_x0000_s1035" style="position:absolute;left:0;text-align:left;margin-left:424.8pt;margin-top:0;width:121.8pt;height:49.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46860,632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" adj="-11796480,,5400" path="m105412,l1441448,r105412,105412l1546860,632460r,l,632460r,l,105412,105412,xe" fillcolor="#30a7dd [2164]" strokecolor="#156082 [3204]" strokeweight=".5pt">
                <v:fill color2="#1e8bbd [2612]" rotate="t" colors="0 #9cafbf;.5 #8fa3b4;1 #7a95ab" focus="100%" type="gradient">
                  <o:fill v:ext="view" type="gradientUnscaled"/>
                </v:fill>
                <v:stroke joinstyle="miter"/>
                <v:formulas/>
                <v:path arrowok="t" o:connecttype="custom" o:connectlocs="105412,0;1441448,0;1546860,105412;1546860,632460;1546860,632460;0,632460;0,632460;0,105412;105412,0" o:connectangles="0,0,0,0,0,0,0,0,0" textboxrect="0,0,1546860,632460"/>
                <v:textbox>
                  <w:txbxContent>
                    <w:p w14:paraId="6EA02A35" w14:textId="28FFC967" w:rsidR="00D47951" w:rsidRPr="00886D36" w:rsidRDefault="00D47951" w:rsidP="00ED6C15">
                      <w:pPr>
                        <w:jc w:val="center"/>
                        <w:rPr>
                          <w:rFonts w:ascii="Times New Roman" w:hAnsi="Times New Roman" w:cs="Times New Roman"/>
                          <w:sz w:val="18"/>
                        </w:rPr>
                      </w:pPr>
                      <w:r>
                        <w:rPr>
                          <w:rFonts w:ascii="Times New Roman" w:hAnsi="Times New Roman" w:cs="Times New Roman"/>
                          <w:sz w:val="18"/>
                        </w:rPr>
                        <w:t>T</w:t>
                      </w:r>
                      <w:r w:rsidRPr="00ED6C15">
                        <w:rPr>
                          <w:rFonts w:ascii="Times New Roman" w:hAnsi="Times New Roman" w:cs="Times New Roman"/>
                          <w:sz w:val="18"/>
                        </w:rPr>
                        <w:t>eachers consistently apply literacy-rich and digital pedagogy</w:t>
                      </w:r>
                    </w:p>
                  </w:txbxContent>
                </v:textbox>
                <w10:wrap anchorx="margin"/>
              </v:shape>
            </w:pict>
          </mc:Fallback>
        </mc:AlternateContent>
      </w:r>
      <w:r w:rsidR="00AB54CE">
        <w:rPr>
          <w:noProof/>
          <w:lang w:val="en-US"/>
        </w:rPr>
        <mc:AlternateContent>
          <mc:Choice Requires="wps">
            <w:drawing>
              <wp:anchor distT="0" distB="0" distL="114300" distR="114300" simplePos="0" relativeHeight="251677696" behindDoc="0" locked="0" layoutInCell="1" allowOverlap="1" wp14:anchorId="73B21FDB" wp14:editId="2CD3C6E6">
                <wp:simplePos x="0" y="0"/>
                <wp:positionH relativeFrom="margin">
                  <wp:posOffset>1641475</wp:posOffset>
                </wp:positionH>
                <wp:positionV relativeFrom="paragraph">
                  <wp:posOffset>3810</wp:posOffset>
                </wp:positionV>
                <wp:extent cx="1607820" cy="624840"/>
                <wp:effectExtent l="0" t="0" r="11430" b="22860"/>
                <wp:wrapNone/>
                <wp:docPr id="13" name="Rounded Rectangle 13"/>
                <wp:cNvGraphicFramePr/>
                <a:graphic xmlns:a="http://schemas.openxmlformats.org/drawingml/2006/main">
                  <a:graphicData uri="http://schemas.microsoft.com/office/word/2010/wordprocessingShape">
                    <wps:wsp>
                      <wps:cNvSpPr/>
                      <wps:spPr>
                        <a:xfrm>
                          <a:off x="0" y="0"/>
                          <a:ext cx="1607820" cy="6248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EF77F18" w14:textId="11A16C85" w:rsidR="00D47951" w:rsidRPr="00886D36" w:rsidRDefault="00D47951" w:rsidP="00AB54CE">
                            <w:pPr>
                              <w:jc w:val="center"/>
                              <w:rPr>
                                <w:rFonts w:ascii="Times New Roman" w:hAnsi="Times New Roman" w:cs="Times New Roman"/>
                                <w:sz w:val="18"/>
                              </w:rPr>
                            </w:pPr>
                            <w:r w:rsidRPr="00886D36">
                              <w:rPr>
                                <w:rFonts w:ascii="Times New Roman" w:hAnsi="Times New Roman" w:cs="Times New Roman"/>
                                <w:sz w:val="18"/>
                              </w:rPr>
                              <w:t>Libraries refurbished and equipped to national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21FDB" id="Rounded Rectangle 13" o:spid="_x0000_s1036" style="position:absolute;left:0;text-align:left;margin-left:129.25pt;margin-top:.3pt;width:126.6pt;height:49.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" fillcolor="#30a7dd [2164]" strokecolor="#156082 [3204]" strokeweight=".5pt">
                <v:fill color2="#1e8bbd [2612]" rotate="t" colors="0 #9cafbf;.5 #8fa3b4;1 #7a95ab" focus="100%" type="gradient">
                  <o:fill v:ext="view" type="gradientUnscaled"/>
                </v:fill>
                <v:stroke joinstyle="miter"/>
                <v:textbox>
                  <w:txbxContent>
                    <w:p w14:paraId="2EF77F18" w14:textId="11A16C85" w:rsidR="00D47951" w:rsidRPr="00886D36" w:rsidRDefault="00D47951" w:rsidP="00AB54CE">
                      <w:pPr>
                        <w:jc w:val="center"/>
                        <w:rPr>
                          <w:rFonts w:ascii="Times New Roman" w:hAnsi="Times New Roman" w:cs="Times New Roman"/>
                          <w:sz w:val="18"/>
                        </w:rPr>
                      </w:pPr>
                      <w:r w:rsidRPr="00886D36">
                        <w:rPr>
                          <w:rFonts w:ascii="Times New Roman" w:hAnsi="Times New Roman" w:cs="Times New Roman"/>
                          <w:sz w:val="18"/>
                        </w:rPr>
                        <w:t>Libraries refurbished and equipped to national standards</w:t>
                      </w:r>
                    </w:p>
                  </w:txbxContent>
                </v:textbox>
                <w10:wrap anchorx="margin"/>
              </v:roundrect>
            </w:pict>
          </mc:Fallback>
        </mc:AlternateContent>
      </w:r>
    </w:p>
    <w:p w14:paraId="0860F835" w14:textId="3ACD2349" w:rsidR="000E2F77" w:rsidRDefault="00ED6C15" w:rsidP="009A0BA3">
      <w:pPr>
        <w:rPr>
          <w:noProof/>
          <w:lang w:val="en-US"/>
        </w:rPr>
      </w:pPr>
      <w:r>
        <w:rPr>
          <w:noProof/>
          <w:lang w:val="en-US"/>
        </w:rPr>
        <mc:AlternateContent>
          <mc:Choice Requires="wps">
            <w:drawing>
              <wp:anchor distT="0" distB="0" distL="114300" distR="114300" simplePos="0" relativeHeight="251693056" behindDoc="0" locked="0" layoutInCell="1" allowOverlap="1" wp14:anchorId="6EF11410" wp14:editId="53822505">
                <wp:simplePos x="0" y="0"/>
                <wp:positionH relativeFrom="column">
                  <wp:posOffset>3310255</wp:posOffset>
                </wp:positionH>
                <wp:positionV relativeFrom="paragraph">
                  <wp:posOffset>56515</wp:posOffset>
                </wp:positionV>
                <wp:extent cx="213360" cy="83820"/>
                <wp:effectExtent l="0" t="19050" r="34290" b="30480"/>
                <wp:wrapNone/>
                <wp:docPr id="21" name="Right Arrow 21"/>
                <wp:cNvGraphicFramePr/>
                <a:graphic xmlns:a="http://schemas.openxmlformats.org/drawingml/2006/main">
                  <a:graphicData uri="http://schemas.microsoft.com/office/word/2010/wordprocessingShape">
                    <wps:wsp>
                      <wps:cNvSpPr/>
                      <wps:spPr>
                        <a:xfrm>
                          <a:off x="0" y="0"/>
                          <a:ext cx="213360" cy="83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AD8F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260.65pt;margin-top:4.45pt;width:16.8pt;height:6.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" adj="17357" fillcolor="#156082 [3204]" strokecolor="#0a2f40 [1604]" strokeweight="1pt"/>
            </w:pict>
          </mc:Fallback>
        </mc:AlternateContent>
      </w:r>
    </w:p>
    <w:p w14:paraId="6104F478" w14:textId="2663E6E0" w:rsidR="000E2F77" w:rsidRDefault="00AB54CE" w:rsidP="009A0BA3">
      <w:pPr>
        <w:rPr>
          <w:noProof/>
          <w:lang w:val="en-US"/>
        </w:rPr>
      </w:pPr>
      <w:r>
        <w:rPr>
          <w:noProof/>
          <w:lang w:val="en-US"/>
        </w:rPr>
        <mc:AlternateContent>
          <mc:Choice Requires="wps">
            <w:drawing>
              <wp:anchor distT="0" distB="0" distL="114300" distR="114300" simplePos="0" relativeHeight="251671552" behindDoc="0" locked="0" layoutInCell="1" allowOverlap="1" wp14:anchorId="752EE671" wp14:editId="42D304E3">
                <wp:simplePos x="0" y="0"/>
                <wp:positionH relativeFrom="margin">
                  <wp:posOffset>-164465</wp:posOffset>
                </wp:positionH>
                <wp:positionV relativeFrom="paragraph">
                  <wp:posOffset>254000</wp:posOffset>
                </wp:positionV>
                <wp:extent cx="1645920" cy="701040"/>
                <wp:effectExtent l="0" t="0" r="11430" b="22860"/>
                <wp:wrapNone/>
                <wp:docPr id="10" name="Rectangle 10"/>
                <wp:cNvGraphicFramePr/>
                <a:graphic xmlns:a="http://schemas.openxmlformats.org/drawingml/2006/main">
                  <a:graphicData uri="http://schemas.microsoft.com/office/word/2010/wordprocessingShape">
                    <wps:wsp>
                      <wps:cNvSpPr/>
                      <wps:spPr>
                        <a:xfrm>
                          <a:off x="0" y="0"/>
                          <a:ext cx="1645920" cy="70104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0B2EC5E6" w14:textId="432381F8" w:rsidR="00D47951" w:rsidRPr="00AB54CE" w:rsidRDefault="00D47951" w:rsidP="00AB54CE">
                            <w:pPr>
                              <w:jc w:val="center"/>
                              <w:rPr>
                                <w:rFonts w:ascii="Times New Roman" w:hAnsi="Times New Roman" w:cs="Times New Roman"/>
                              </w:rPr>
                            </w:pPr>
                            <w:r w:rsidRPr="00AB54CE">
                              <w:rPr>
                                <w:rFonts w:ascii="Times New Roman" w:hAnsi="Times New Roman" w:cs="Times New Roman"/>
                              </w:rPr>
                              <w:t>Enhance teacher capacity &amp; school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EE671" id="Rectangle 10" o:spid="_x0000_s1037" style="position:absolute;left:0;text-align:left;margin-left:-12.95pt;margin-top:20pt;width:129.6pt;height:5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" fillcolor="#f09f76 [2165]" strokecolor="#e97132 [3205]" strokeweight=".5pt">
                <v:fill color2="#ed8b59 [2613]" rotate="t" colors="0 #f5b8a4;.5 #f2ab96;1 #f59e81" focus="100%" type="gradient">
                  <o:fill v:ext="view" type="gradientUnscaled"/>
                </v:fill>
                <v:textbox>
                  <w:txbxContent>
                    <w:p w14:paraId="0B2EC5E6" w14:textId="432381F8" w:rsidR="00D47951" w:rsidRPr="00AB54CE" w:rsidRDefault="00D47951" w:rsidP="00AB54CE">
                      <w:pPr>
                        <w:jc w:val="center"/>
                        <w:rPr>
                          <w:rFonts w:ascii="Times New Roman" w:hAnsi="Times New Roman" w:cs="Times New Roman"/>
                        </w:rPr>
                      </w:pPr>
                      <w:r w:rsidRPr="00AB54CE">
                        <w:rPr>
                          <w:rFonts w:ascii="Times New Roman" w:hAnsi="Times New Roman" w:cs="Times New Roman"/>
                        </w:rPr>
                        <w:t>Enhance teacher capacity &amp; school leadership</w:t>
                      </w:r>
                    </w:p>
                  </w:txbxContent>
                </v:textbox>
                <w10:wrap anchorx="margin"/>
              </v:rect>
            </w:pict>
          </mc:Fallback>
        </mc:AlternateContent>
      </w:r>
    </w:p>
    <w:p w14:paraId="3FE3C431" w14:textId="51FC17C9" w:rsidR="000E2F77" w:rsidRDefault="00ED6C15" w:rsidP="009A0BA3">
      <w:pPr>
        <w:rPr>
          <w:noProof/>
          <w:lang w:val="en-US"/>
        </w:rPr>
      </w:pPr>
      <w:r>
        <w:rPr>
          <w:noProof/>
          <w:lang w:val="en-US"/>
        </w:rPr>
        <mc:AlternateContent>
          <mc:Choice Requires="wps">
            <w:drawing>
              <wp:anchor distT="0" distB="0" distL="114300" distR="114300" simplePos="0" relativeHeight="251703296" behindDoc="0" locked="0" layoutInCell="1" allowOverlap="1" wp14:anchorId="64919226" wp14:editId="69DDC6F6">
                <wp:simplePos x="0" y="0"/>
                <wp:positionH relativeFrom="margin">
                  <wp:posOffset>5413375</wp:posOffset>
                </wp:positionH>
                <wp:positionV relativeFrom="paragraph">
                  <wp:posOffset>32385</wp:posOffset>
                </wp:positionV>
                <wp:extent cx="1508760" cy="609600"/>
                <wp:effectExtent l="0" t="0" r="15240" b="19050"/>
                <wp:wrapNone/>
                <wp:docPr id="26" name="Snip Same Side Corner Rectangle 26"/>
                <wp:cNvGraphicFramePr/>
                <a:graphic xmlns:a="http://schemas.openxmlformats.org/drawingml/2006/main">
                  <a:graphicData uri="http://schemas.microsoft.com/office/word/2010/wordprocessingShape">
                    <wps:wsp>
                      <wps:cNvSpPr/>
                      <wps:spPr>
                        <a:xfrm>
                          <a:off x="0" y="0"/>
                          <a:ext cx="1508760" cy="609600"/>
                        </a:xfrm>
                        <a:prstGeom prst="snip2SameRect">
                          <a:avLst/>
                        </a:prstGeom>
                      </wps:spPr>
                      <wps:style>
                        <a:lnRef idx="1">
                          <a:schemeClr val="accent2"/>
                        </a:lnRef>
                        <a:fillRef idx="2">
                          <a:schemeClr val="accent2"/>
                        </a:fillRef>
                        <a:effectRef idx="1">
                          <a:schemeClr val="accent2"/>
                        </a:effectRef>
                        <a:fontRef idx="minor">
                          <a:schemeClr val="dk1"/>
                        </a:fontRef>
                      </wps:style>
                      <wps:txbx>
                        <w:txbxContent>
                          <w:p w14:paraId="6D7378BE" w14:textId="428294A1"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Students adopt sustained reading and digital learning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9226" id="Snip Same Side Corner Rectangle 26" o:spid="_x0000_s1038" style="position:absolute;left:0;text-align:left;margin-left:426.25pt;margin-top:2.55pt;width:118.8pt;height:4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0876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" adj="-11796480,,5400" path="m101602,l1407158,r101602,101602l1508760,609600r,l,609600r,l,101602,101602,xe" fillcolor="#f09f76 [2165]" strokecolor="#e97132 [3205]" strokeweight=".5pt">
                <v:fill color2="#ed8b59 [2613]" rotate="t" colors="0 #f5b8a4;.5 #f2ab96;1 #f59e81" focus="100%" type="gradient">
                  <o:fill v:ext="view" type="gradientUnscaled"/>
                </v:fill>
                <v:stroke joinstyle="miter"/>
                <v:formulas/>
                <v:path arrowok="t" o:connecttype="custom" o:connectlocs="101602,0;1407158,0;1508760,101602;1508760,609600;1508760,609600;0,609600;0,609600;0,101602;101602,0" o:connectangles="0,0,0,0,0,0,0,0,0" textboxrect="0,0,1508760,609600"/>
                <v:textbox>
                  <w:txbxContent>
                    <w:p w14:paraId="6D7378BE" w14:textId="428294A1"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Students adopt sustained reading and digital learning habits</w:t>
                      </w:r>
                    </w:p>
                  </w:txbxContent>
                </v:textbox>
                <w10:wrap anchorx="margin"/>
              </v:shape>
            </w:pict>
          </mc:Fallback>
        </mc:AlternateContent>
      </w:r>
      <w:r>
        <w:rPr>
          <w:noProof/>
          <w:lang w:val="en-US"/>
        </w:rPr>
        <mc:AlternateContent>
          <mc:Choice Requires="wps">
            <w:drawing>
              <wp:anchor distT="0" distB="0" distL="114300" distR="114300" simplePos="0" relativeHeight="251687936" behindDoc="0" locked="0" layoutInCell="1" allowOverlap="1" wp14:anchorId="401341BD" wp14:editId="2C901933">
                <wp:simplePos x="0" y="0"/>
                <wp:positionH relativeFrom="margin">
                  <wp:posOffset>3607435</wp:posOffset>
                </wp:positionH>
                <wp:positionV relativeFrom="paragraph">
                  <wp:posOffset>55245</wp:posOffset>
                </wp:positionV>
                <wp:extent cx="1348740" cy="609600"/>
                <wp:effectExtent l="0" t="0" r="22860" b="19050"/>
                <wp:wrapNone/>
                <wp:docPr id="18" name="Snip Single Corner Rectangle 18"/>
                <wp:cNvGraphicFramePr/>
                <a:graphic xmlns:a="http://schemas.openxmlformats.org/drawingml/2006/main">
                  <a:graphicData uri="http://schemas.microsoft.com/office/word/2010/wordprocessingShape">
                    <wps:wsp>
                      <wps:cNvSpPr/>
                      <wps:spPr>
                        <a:xfrm>
                          <a:off x="0" y="0"/>
                          <a:ext cx="1348740" cy="609600"/>
                        </a:xfrm>
                        <a:prstGeom prst="snip1Rect">
                          <a:avLst/>
                        </a:prstGeom>
                      </wps:spPr>
                      <wps:style>
                        <a:lnRef idx="1">
                          <a:schemeClr val="accent2"/>
                        </a:lnRef>
                        <a:fillRef idx="2">
                          <a:schemeClr val="accent2"/>
                        </a:fillRef>
                        <a:effectRef idx="1">
                          <a:schemeClr val="accent2"/>
                        </a:effectRef>
                        <a:fontRef idx="minor">
                          <a:schemeClr val="dk1"/>
                        </a:fontRef>
                      </wps:style>
                      <wps:txbx>
                        <w:txbxContent>
                          <w:p w14:paraId="6E3614A0" w14:textId="05D96E65"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Certified teachers and active school library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341BD" id="Snip Single Corner Rectangle 18" o:spid="_x0000_s1039" style="position:absolute;left:0;text-align:left;margin-left:284.05pt;margin-top:4.35pt;width:106.2pt;height:4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4874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" adj="-11796480,,5400" path="m,l1247138,r101602,101602l1348740,609600,,609600,,xe" fillcolor="#f09f76 [2165]" strokecolor="#e97132 [3205]" strokeweight=".5pt">
                <v:fill color2="#ed8b59 [2613]" rotate="t" colors="0 #f5b8a4;.5 #f2ab96;1 #f59e81" focus="100%" type="gradient">
                  <o:fill v:ext="view" type="gradientUnscaled"/>
                </v:fill>
                <v:stroke joinstyle="miter"/>
                <v:formulas/>
                <v:path arrowok="t" o:connecttype="custom" o:connectlocs="0,0;1247138,0;1348740,101602;1348740,609600;0,609600;0,0" o:connectangles="0,0,0,0,0,0" textboxrect="0,0,1348740,609600"/>
                <v:textbox>
                  <w:txbxContent>
                    <w:p w14:paraId="6E3614A0" w14:textId="05D96E65"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Certified teachers and active school library teams</w:t>
                      </w:r>
                    </w:p>
                  </w:txbxContent>
                </v:textbox>
                <w10:wrap anchorx="margin"/>
              </v:shape>
            </w:pict>
          </mc:Fallback>
        </mc:AlternateContent>
      </w:r>
      <w:r w:rsidR="00886D36">
        <w:rPr>
          <w:noProof/>
          <w:lang w:val="en-US"/>
        </w:rPr>
        <mc:AlternateContent>
          <mc:Choice Requires="wps">
            <w:drawing>
              <wp:anchor distT="0" distB="0" distL="114300" distR="114300" simplePos="0" relativeHeight="251679744" behindDoc="0" locked="0" layoutInCell="1" allowOverlap="1" wp14:anchorId="486AA582" wp14:editId="2F239145">
                <wp:simplePos x="0" y="0"/>
                <wp:positionH relativeFrom="margin">
                  <wp:posOffset>1630680</wp:posOffset>
                </wp:positionH>
                <wp:positionV relativeFrom="paragraph">
                  <wp:posOffset>38100</wp:posOffset>
                </wp:positionV>
                <wp:extent cx="1645920" cy="701040"/>
                <wp:effectExtent l="0" t="0" r="11430" b="22860"/>
                <wp:wrapNone/>
                <wp:docPr id="14" name="Rounded Rectangle 14"/>
                <wp:cNvGraphicFramePr/>
                <a:graphic xmlns:a="http://schemas.openxmlformats.org/drawingml/2006/main">
                  <a:graphicData uri="http://schemas.microsoft.com/office/word/2010/wordprocessingShape">
                    <wps:wsp>
                      <wps:cNvSpPr/>
                      <wps:spPr>
                        <a:xfrm>
                          <a:off x="0" y="0"/>
                          <a:ext cx="1645920" cy="70104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2A88897" w14:textId="7251945C" w:rsidR="00D47951" w:rsidRPr="00886D36" w:rsidRDefault="00D47951" w:rsidP="00886D36">
                            <w:pPr>
                              <w:jc w:val="center"/>
                              <w:rPr>
                                <w:rFonts w:ascii="Times New Roman" w:hAnsi="Times New Roman" w:cs="Times New Roman"/>
                                <w:sz w:val="18"/>
                              </w:rPr>
                            </w:pPr>
                            <w:r w:rsidRPr="00886D36">
                              <w:rPr>
                                <w:rFonts w:ascii="Times New Roman" w:hAnsi="Times New Roman" w:cs="Times New Roman"/>
                                <w:sz w:val="18"/>
                              </w:rPr>
                              <w:t>Teachers trained in literacy-rich and digitally enabled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AA582" id="Rounded Rectangle 14" o:spid="_x0000_s1040" style="position:absolute;left:0;text-align:left;margin-left:128.4pt;margin-top:3pt;width:129.6pt;height:5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" fillcolor="#f09f76 [2165]" strokecolor="#e97132 [3205]" strokeweight=".5pt">
                <v:fill color2="#ed8b59 [2613]" rotate="t" colors="0 #f5b8a4;.5 #f2ab96;1 #f59e81" focus="100%" type="gradient">
                  <o:fill v:ext="view" type="gradientUnscaled"/>
                </v:fill>
                <v:stroke joinstyle="miter"/>
                <v:textbox>
                  <w:txbxContent>
                    <w:p w14:paraId="52A88897" w14:textId="7251945C" w:rsidR="00D47951" w:rsidRPr="00886D36" w:rsidRDefault="00D47951" w:rsidP="00886D36">
                      <w:pPr>
                        <w:jc w:val="center"/>
                        <w:rPr>
                          <w:rFonts w:ascii="Times New Roman" w:hAnsi="Times New Roman" w:cs="Times New Roman"/>
                          <w:sz w:val="18"/>
                        </w:rPr>
                      </w:pPr>
                      <w:r w:rsidRPr="00886D36">
                        <w:rPr>
                          <w:rFonts w:ascii="Times New Roman" w:hAnsi="Times New Roman" w:cs="Times New Roman"/>
                          <w:sz w:val="18"/>
                        </w:rPr>
                        <w:t>Teachers trained in literacy-rich and digitally enabled pedagogy</w:t>
                      </w:r>
                    </w:p>
                  </w:txbxContent>
                </v:textbox>
                <w10:wrap anchorx="margin"/>
              </v:roundrect>
            </w:pict>
          </mc:Fallback>
        </mc:AlternateContent>
      </w:r>
    </w:p>
    <w:p w14:paraId="5614A483" w14:textId="43954EC8" w:rsidR="000E2F77" w:rsidRDefault="00ED6C15" w:rsidP="009A0BA3">
      <w:pPr>
        <w:rPr>
          <w:noProof/>
          <w:lang w:val="en-US"/>
        </w:rPr>
      </w:pPr>
      <w:r>
        <w:rPr>
          <w:noProof/>
          <w:lang w:val="en-US"/>
        </w:rPr>
        <mc:AlternateContent>
          <mc:Choice Requires="wps">
            <w:drawing>
              <wp:anchor distT="0" distB="0" distL="114300" distR="114300" simplePos="0" relativeHeight="251695104" behindDoc="0" locked="0" layoutInCell="1" allowOverlap="1" wp14:anchorId="72D9BF31" wp14:editId="0288D272">
                <wp:simplePos x="0" y="0"/>
                <wp:positionH relativeFrom="column">
                  <wp:posOffset>3322320</wp:posOffset>
                </wp:positionH>
                <wp:positionV relativeFrom="paragraph">
                  <wp:posOffset>26035</wp:posOffset>
                </wp:positionV>
                <wp:extent cx="213360" cy="83820"/>
                <wp:effectExtent l="0" t="19050" r="34290" b="30480"/>
                <wp:wrapNone/>
                <wp:docPr id="22" name="Right Arrow 22"/>
                <wp:cNvGraphicFramePr/>
                <a:graphic xmlns:a="http://schemas.openxmlformats.org/drawingml/2006/main">
                  <a:graphicData uri="http://schemas.microsoft.com/office/word/2010/wordprocessingShape">
                    <wps:wsp>
                      <wps:cNvSpPr/>
                      <wps:spPr>
                        <a:xfrm>
                          <a:off x="0" y="0"/>
                          <a:ext cx="213360" cy="83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35A59B" id="Right Arrow 22" o:spid="_x0000_s1026" type="#_x0000_t13" style="position:absolute;margin-left:261.6pt;margin-top:2.05pt;width:16.8pt;height:6.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" adj="17357" fillcolor="#156082 [3204]" strokecolor="#0a2f40 [1604]" strokeweight="1pt"/>
            </w:pict>
          </mc:Fallback>
        </mc:AlternateContent>
      </w:r>
    </w:p>
    <w:p w14:paraId="567FBBB2" w14:textId="4002643C" w:rsidR="000E2F77" w:rsidRDefault="00886D36" w:rsidP="009A0BA3">
      <w:pPr>
        <w:rPr>
          <w:noProof/>
          <w:lang w:val="en-US"/>
        </w:rPr>
      </w:pPr>
      <w:r>
        <w:rPr>
          <w:noProof/>
          <w:lang w:val="en-US"/>
        </w:rPr>
        <mc:AlternateContent>
          <mc:Choice Requires="wps">
            <w:drawing>
              <wp:anchor distT="0" distB="0" distL="114300" distR="114300" simplePos="0" relativeHeight="251681792" behindDoc="0" locked="0" layoutInCell="1" allowOverlap="1" wp14:anchorId="7C3316A1" wp14:editId="55FE12BD">
                <wp:simplePos x="0" y="0"/>
                <wp:positionH relativeFrom="margin">
                  <wp:posOffset>1615440</wp:posOffset>
                </wp:positionH>
                <wp:positionV relativeFrom="paragraph">
                  <wp:posOffset>334645</wp:posOffset>
                </wp:positionV>
                <wp:extent cx="1668780" cy="640080"/>
                <wp:effectExtent l="0" t="0" r="26670" b="26670"/>
                <wp:wrapNone/>
                <wp:docPr id="15" name="Rounded Rectangle 15"/>
                <wp:cNvGraphicFramePr/>
                <a:graphic xmlns:a="http://schemas.openxmlformats.org/drawingml/2006/main">
                  <a:graphicData uri="http://schemas.microsoft.com/office/word/2010/wordprocessingShape">
                    <wps:wsp>
                      <wps:cNvSpPr/>
                      <wps:spPr>
                        <a:xfrm>
                          <a:off x="0" y="0"/>
                          <a:ext cx="1668780" cy="64008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BC74B82" w14:textId="68892D50" w:rsidR="00D47951" w:rsidRPr="00886D36" w:rsidRDefault="00D47951" w:rsidP="00886D36">
                            <w:pPr>
                              <w:jc w:val="center"/>
                              <w:rPr>
                                <w:rFonts w:ascii="Times New Roman" w:hAnsi="Times New Roman" w:cs="Times New Roman"/>
                                <w:sz w:val="18"/>
                              </w:rPr>
                            </w:pPr>
                            <w:r w:rsidRPr="00886D36">
                              <w:rPr>
                                <w:rFonts w:ascii="Times New Roman" w:hAnsi="Times New Roman" w:cs="Times New Roman"/>
                                <w:sz w:val="18"/>
                              </w:rPr>
                              <w:t>Reading clubs and digital learning hubs established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316A1" id="Rounded Rectangle 15" o:spid="_x0000_s1041" style="position:absolute;left:0;text-align:left;margin-left:127.2pt;margin-top:26.35pt;width:131.4pt;height:50.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" fillcolor="#32cf47 [2166]" strokecolor="#196b24 [3206]" strokeweight=".5pt">
                <v:fill color2="#26a537 [2614]" rotate="t" colors="0 #9db49e;.5 #90a891;1 #7b9c7d" focus="100%" type="gradient">
                  <o:fill v:ext="view" type="gradientUnscaled"/>
                </v:fill>
                <v:stroke joinstyle="miter"/>
                <v:textbox>
                  <w:txbxContent>
                    <w:p w14:paraId="1BC74B82" w14:textId="68892D50" w:rsidR="00D47951" w:rsidRPr="00886D36" w:rsidRDefault="00D47951" w:rsidP="00886D36">
                      <w:pPr>
                        <w:jc w:val="center"/>
                        <w:rPr>
                          <w:rFonts w:ascii="Times New Roman" w:hAnsi="Times New Roman" w:cs="Times New Roman"/>
                          <w:sz w:val="18"/>
                        </w:rPr>
                      </w:pPr>
                      <w:r w:rsidRPr="00886D36">
                        <w:rPr>
                          <w:rFonts w:ascii="Times New Roman" w:hAnsi="Times New Roman" w:cs="Times New Roman"/>
                          <w:sz w:val="18"/>
                        </w:rPr>
                        <w:t>Reading clubs and digital learning hubs established</w:t>
                      </w:r>
                    </w:p>
                  </w:txbxContent>
                </v:textbox>
                <w10:wrap anchorx="margin"/>
              </v:roundrect>
            </w:pict>
          </mc:Fallback>
        </mc:AlternateContent>
      </w:r>
      <w:r w:rsidR="00AB54CE">
        <w:rPr>
          <w:noProof/>
          <w:lang w:val="en-US"/>
        </w:rPr>
        <mc:AlternateContent>
          <mc:Choice Requires="wps">
            <w:drawing>
              <wp:anchor distT="0" distB="0" distL="114300" distR="114300" simplePos="0" relativeHeight="251675648" behindDoc="0" locked="0" layoutInCell="1" allowOverlap="1" wp14:anchorId="26495514" wp14:editId="0F21C6C4">
                <wp:simplePos x="0" y="0"/>
                <wp:positionH relativeFrom="margin">
                  <wp:posOffset>-187325</wp:posOffset>
                </wp:positionH>
                <wp:positionV relativeFrom="paragraph">
                  <wp:posOffset>1067435</wp:posOffset>
                </wp:positionV>
                <wp:extent cx="1661160" cy="640080"/>
                <wp:effectExtent l="0" t="0" r="15240" b="26670"/>
                <wp:wrapNone/>
                <wp:docPr id="12" name="Rectangle 12"/>
                <wp:cNvGraphicFramePr/>
                <a:graphic xmlns:a="http://schemas.openxmlformats.org/drawingml/2006/main">
                  <a:graphicData uri="http://schemas.microsoft.com/office/word/2010/wordprocessingShape">
                    <wps:wsp>
                      <wps:cNvSpPr/>
                      <wps:spPr>
                        <a:xfrm>
                          <a:off x="0" y="0"/>
                          <a:ext cx="1661160" cy="64008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B6DC9B7" w14:textId="6B390F52" w:rsidR="00D47951" w:rsidRPr="00AB54CE" w:rsidRDefault="00D47951" w:rsidP="00AB54CE">
                            <w:pPr>
                              <w:jc w:val="center"/>
                              <w:rPr>
                                <w:rFonts w:ascii="Times New Roman" w:hAnsi="Times New Roman" w:cs="Times New Roman"/>
                              </w:rPr>
                            </w:pPr>
                            <w:r w:rsidRPr="00AB54CE">
                              <w:rPr>
                                <w:rFonts w:ascii="Times New Roman" w:hAnsi="Times New Roman" w:cs="Times New Roman"/>
                              </w:rPr>
                              <w:t>Strengthen organisation system &amp;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5514" id="Rectangle 12" o:spid="_x0000_s1042" style="position:absolute;left:0;text-align:left;margin-left:-14.75pt;margin-top:84.05pt;width:130.8pt;height:5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" fillcolor="#186d95 [3028]" strokecolor="#156082 [3204]" strokeweight=".5pt">
                <v:fill color2="#145e80 [3172]" rotate="t" colors="0 #497491;.5 #106287;1 #08587c" focus="100%" type="gradient">
                  <o:fill v:ext="view" type="gradientUnscaled"/>
                </v:fill>
                <v:textbox>
                  <w:txbxContent>
                    <w:p w14:paraId="1B6DC9B7" w14:textId="6B390F52" w:rsidR="00D47951" w:rsidRPr="00AB54CE" w:rsidRDefault="00D47951" w:rsidP="00AB54CE">
                      <w:pPr>
                        <w:jc w:val="center"/>
                        <w:rPr>
                          <w:rFonts w:ascii="Times New Roman" w:hAnsi="Times New Roman" w:cs="Times New Roman"/>
                        </w:rPr>
                      </w:pPr>
                      <w:r w:rsidRPr="00AB54CE">
                        <w:rPr>
                          <w:rFonts w:ascii="Times New Roman" w:hAnsi="Times New Roman" w:cs="Times New Roman"/>
                        </w:rPr>
                        <w:t>Strengthen organisation system &amp; partnership</w:t>
                      </w:r>
                    </w:p>
                  </w:txbxContent>
                </v:textbox>
                <w10:wrap anchorx="margin"/>
              </v:rect>
            </w:pict>
          </mc:Fallback>
        </mc:AlternateContent>
      </w:r>
      <w:r w:rsidR="00AB54CE">
        <w:rPr>
          <w:noProof/>
          <w:lang w:val="en-US"/>
        </w:rPr>
        <mc:AlternateContent>
          <mc:Choice Requires="wps">
            <w:drawing>
              <wp:anchor distT="0" distB="0" distL="114300" distR="114300" simplePos="0" relativeHeight="251673600" behindDoc="0" locked="0" layoutInCell="1" allowOverlap="1" wp14:anchorId="72DF72B1" wp14:editId="1DD2F91D">
                <wp:simplePos x="0" y="0"/>
                <wp:positionH relativeFrom="margin">
                  <wp:posOffset>-179705</wp:posOffset>
                </wp:positionH>
                <wp:positionV relativeFrom="paragraph">
                  <wp:posOffset>313055</wp:posOffset>
                </wp:positionV>
                <wp:extent cx="1668780" cy="640080"/>
                <wp:effectExtent l="0" t="0" r="26670" b="26670"/>
                <wp:wrapNone/>
                <wp:docPr id="11" name="Rectangle 11"/>
                <wp:cNvGraphicFramePr/>
                <a:graphic xmlns:a="http://schemas.openxmlformats.org/drawingml/2006/main">
                  <a:graphicData uri="http://schemas.microsoft.com/office/word/2010/wordprocessingShape">
                    <wps:wsp>
                      <wps:cNvSpPr/>
                      <wps:spPr>
                        <a:xfrm>
                          <a:off x="0" y="0"/>
                          <a:ext cx="1668780" cy="64008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00AAB3D" w14:textId="27716C98" w:rsidR="00D47951" w:rsidRPr="00AB54CE" w:rsidRDefault="00D47951" w:rsidP="00AB54CE">
                            <w:pPr>
                              <w:jc w:val="center"/>
                              <w:rPr>
                                <w:rFonts w:ascii="Times New Roman" w:hAnsi="Times New Roman" w:cs="Times New Roman"/>
                              </w:rPr>
                            </w:pPr>
                            <w:r w:rsidRPr="00AB54CE">
                              <w:rPr>
                                <w:rFonts w:ascii="Times New Roman" w:hAnsi="Times New Roman" w:cs="Times New Roman"/>
                              </w:rPr>
                              <w:t>Advance digital learning &amp;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F72B1" id="Rectangle 11" o:spid="_x0000_s1043" style="position:absolute;left:0;text-align:left;margin-left:-14.15pt;margin-top:24.65pt;width:131.4pt;height:5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" fillcolor="#32cf47 [2166]" strokecolor="#196b24 [3206]" strokeweight=".5pt">
                <v:fill color2="#26a537 [2614]" rotate="t" colors="0 #9db49e;.5 #90a891;1 #7b9c7d" focus="100%" type="gradient">
                  <o:fill v:ext="view" type="gradientUnscaled"/>
                </v:fill>
                <v:textbox>
                  <w:txbxContent>
                    <w:p w14:paraId="600AAB3D" w14:textId="27716C98" w:rsidR="00D47951" w:rsidRPr="00AB54CE" w:rsidRDefault="00D47951" w:rsidP="00AB54CE">
                      <w:pPr>
                        <w:jc w:val="center"/>
                        <w:rPr>
                          <w:rFonts w:ascii="Times New Roman" w:hAnsi="Times New Roman" w:cs="Times New Roman"/>
                        </w:rPr>
                      </w:pPr>
                      <w:r w:rsidRPr="00AB54CE">
                        <w:rPr>
                          <w:rFonts w:ascii="Times New Roman" w:hAnsi="Times New Roman" w:cs="Times New Roman"/>
                        </w:rPr>
                        <w:t>Advance digital learning &amp; inclusion</w:t>
                      </w:r>
                    </w:p>
                  </w:txbxContent>
                </v:textbox>
                <w10:wrap anchorx="margin"/>
              </v:rect>
            </w:pict>
          </mc:Fallback>
        </mc:AlternateContent>
      </w:r>
    </w:p>
    <w:p w14:paraId="0FDE2BC6" w14:textId="03AAB2C9" w:rsidR="00672ED7" w:rsidRDefault="00BA30E4" w:rsidP="009A0BA3">
      <w:pPr>
        <w:rPr>
          <w:noProof/>
          <w:lang w:val="en-US"/>
        </w:rPr>
        <w:sectPr w:rsidR="00672ED7" w:rsidSect="00672ED7">
          <w:pgSz w:w="16838" w:h="11906" w:orient="landscape"/>
          <w:pgMar w:top="1138" w:right="1411" w:bottom="1411" w:left="1411" w:header="706" w:footer="706" w:gutter="0"/>
          <w:cols w:space="708"/>
          <w:titlePg/>
          <w:docGrid w:linePitch="360"/>
        </w:sectPr>
      </w:pPr>
      <w:r>
        <w:rPr>
          <w:noProof/>
          <w:lang w:val="en-US"/>
        </w:rPr>
        <mc:AlternateContent>
          <mc:Choice Requires="wps">
            <w:drawing>
              <wp:anchor distT="0" distB="0" distL="114300" distR="114300" simplePos="0" relativeHeight="251713536" behindDoc="0" locked="0" layoutInCell="1" allowOverlap="1" wp14:anchorId="46997394" wp14:editId="0D2B975E">
                <wp:simplePos x="0" y="0"/>
                <wp:positionH relativeFrom="column">
                  <wp:posOffset>7196455</wp:posOffset>
                </wp:positionH>
                <wp:positionV relativeFrom="paragraph">
                  <wp:posOffset>1120140</wp:posOffset>
                </wp:positionV>
                <wp:extent cx="1211580" cy="853440"/>
                <wp:effectExtent l="0" t="0" r="26670" b="22860"/>
                <wp:wrapNone/>
                <wp:docPr id="36" name="Round Same Side Corner Rectangle 36"/>
                <wp:cNvGraphicFramePr/>
                <a:graphic xmlns:a="http://schemas.openxmlformats.org/drawingml/2006/main">
                  <a:graphicData uri="http://schemas.microsoft.com/office/word/2010/wordprocessingShape">
                    <wps:wsp>
                      <wps:cNvSpPr/>
                      <wps:spPr>
                        <a:xfrm>
                          <a:off x="0" y="0"/>
                          <a:ext cx="1211580" cy="85344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A8AAC5" w14:textId="3EAC67CD" w:rsidR="00D47951" w:rsidRPr="00BA30E4" w:rsidRDefault="00D47951" w:rsidP="00BA30E4">
                            <w:pPr>
                              <w:jc w:val="center"/>
                              <w:rPr>
                                <w:rFonts w:ascii="Times New Roman" w:hAnsi="Times New Roman" w:cs="Times New Roman"/>
                                <w:sz w:val="18"/>
                              </w:rPr>
                            </w:pPr>
                            <w:r w:rsidRPr="00BA30E4">
                              <w:rPr>
                                <w:rFonts w:ascii="Times New Roman" w:hAnsi="Times New Roman" w:cs="Times New Roman"/>
                                <w:sz w:val="18"/>
                              </w:rPr>
                              <w:t>Gender-responsive and disability-inclusive design across all interventions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997394" id="Round Same Side Corner Rectangle 36" o:spid="_x0000_s1044" style="position:absolute;left:0;text-align:left;margin-left:566.65pt;margin-top:88.2pt;width:95.4pt;height:67.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211580,853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" adj="-11796480,,5400" path="m142243,r927094,c1147896,,1211580,63684,1211580,142243r,711197l1211580,853440,,853440r,l,142243c,63684,63684,,142243,xe" fillcolor="#156082 [3204]" strokecolor="#0a2f40 [1604]" strokeweight="1pt">
                <v:stroke joinstyle="miter"/>
                <v:formulas/>
                <v:path arrowok="t" o:connecttype="custom" o:connectlocs="142243,0;1069337,0;1211580,142243;1211580,853440;1211580,853440;0,853440;0,853440;0,142243;142243,0" o:connectangles="0,0,0,0,0,0,0,0,0" textboxrect="0,0,1211580,853440"/>
                <v:textbox>
                  <w:txbxContent>
                    <w:p w14:paraId="13A8AAC5" w14:textId="3EAC67CD" w:rsidR="00D47951" w:rsidRPr="00BA30E4" w:rsidRDefault="00D47951" w:rsidP="00BA30E4">
                      <w:pPr>
                        <w:jc w:val="center"/>
                        <w:rPr>
                          <w:rFonts w:ascii="Times New Roman" w:hAnsi="Times New Roman" w:cs="Times New Roman"/>
                          <w:sz w:val="18"/>
                        </w:rPr>
                      </w:pPr>
                      <w:r w:rsidRPr="00BA30E4">
                        <w:rPr>
                          <w:rFonts w:ascii="Times New Roman" w:hAnsi="Times New Roman" w:cs="Times New Roman"/>
                          <w:sz w:val="18"/>
                        </w:rPr>
                        <w:t>Gender-responsive and disability-inclusive design across all interventions</w:t>
                      </w:r>
                    </w:p>
                  </w:txbxContent>
                </v:textbox>
              </v:shape>
            </w:pict>
          </mc:Fallback>
        </mc:AlternateContent>
      </w:r>
      <w:r>
        <w:rPr>
          <w:noProof/>
          <w:lang w:val="en-US"/>
        </w:rPr>
        <mc:AlternateContent>
          <mc:Choice Requires="wps">
            <w:drawing>
              <wp:anchor distT="0" distB="0" distL="114300" distR="114300" simplePos="0" relativeHeight="251712512" behindDoc="0" locked="0" layoutInCell="1" allowOverlap="1" wp14:anchorId="25B362BA" wp14:editId="2A9235CB">
                <wp:simplePos x="0" y="0"/>
                <wp:positionH relativeFrom="column">
                  <wp:posOffset>186055</wp:posOffset>
                </wp:positionH>
                <wp:positionV relativeFrom="paragraph">
                  <wp:posOffset>1577340</wp:posOffset>
                </wp:positionV>
                <wp:extent cx="6667500" cy="655320"/>
                <wp:effectExtent l="0" t="0" r="19050" b="11430"/>
                <wp:wrapNone/>
                <wp:docPr id="35" name="Rectangle 35"/>
                <wp:cNvGraphicFramePr/>
                <a:graphic xmlns:a="http://schemas.openxmlformats.org/drawingml/2006/main">
                  <a:graphicData uri="http://schemas.microsoft.com/office/word/2010/wordprocessingShape">
                    <wps:wsp>
                      <wps:cNvSpPr/>
                      <wps:spPr>
                        <a:xfrm>
                          <a:off x="0" y="0"/>
                          <a:ext cx="6667500" cy="655320"/>
                        </a:xfrm>
                        <a:prstGeom prst="rect">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958813" w14:textId="46266E02" w:rsidR="00D47951" w:rsidRPr="00BA30E4" w:rsidRDefault="00D47951" w:rsidP="00BA30E4">
                            <w:pPr>
                              <w:jc w:val="center"/>
                              <w:rPr>
                                <w:rFonts w:ascii="Times New Roman" w:hAnsi="Times New Roman" w:cs="Times New Roman"/>
                              </w:rPr>
                            </w:pPr>
                            <w:r w:rsidRPr="00BA30E4">
                              <w:rPr>
                                <w:rFonts w:ascii="Times New Roman" w:hAnsi="Times New Roman" w:cs="Times New Roman"/>
                              </w:rPr>
                              <w:t>Continued policy alignment and public financing; motivated teachers and stable school leadership; sustained public–private co-investment; reliable power and connectivity; READ retains technical, managerial and financial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362BA" id="Rectangle 35" o:spid="_x0000_s1045" style="position:absolute;left:0;text-align:left;margin-left:14.65pt;margin-top:124.2pt;width:525pt;height:51.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" fillcolor="gray [1629]" strokecolor="#0a2f40 [1604]" strokeweight="1pt">
                <v:textbox>
                  <w:txbxContent>
                    <w:p w14:paraId="53958813" w14:textId="46266E02" w:rsidR="00D47951" w:rsidRPr="00BA30E4" w:rsidRDefault="00D47951" w:rsidP="00BA30E4">
                      <w:pPr>
                        <w:jc w:val="center"/>
                        <w:rPr>
                          <w:rFonts w:ascii="Times New Roman" w:hAnsi="Times New Roman" w:cs="Times New Roman"/>
                        </w:rPr>
                      </w:pPr>
                      <w:r w:rsidRPr="00BA30E4">
                        <w:rPr>
                          <w:rFonts w:ascii="Times New Roman" w:hAnsi="Times New Roman" w:cs="Times New Roman"/>
                        </w:rPr>
                        <w:t>Continued policy alignment and public financing; motivated teachers and stable school leadership; sustained public–private co-investment; reliable power and connectivity; READ retains technical, managerial and financial capacity</w:t>
                      </w:r>
                    </w:p>
                  </w:txbxContent>
                </v:textbox>
              </v:rect>
            </w:pict>
          </mc:Fallback>
        </mc:AlternateContent>
      </w:r>
      <w:r w:rsidR="00ED6C15">
        <w:rPr>
          <w:noProof/>
          <w:lang w:val="en-US"/>
        </w:rPr>
        <mc:AlternateContent>
          <mc:Choice Requires="wps">
            <w:drawing>
              <wp:anchor distT="0" distB="0" distL="114300" distR="114300" simplePos="0" relativeHeight="251707392" behindDoc="0" locked="0" layoutInCell="1" allowOverlap="1" wp14:anchorId="3213148F" wp14:editId="6FF53360">
                <wp:simplePos x="0" y="0"/>
                <wp:positionH relativeFrom="margin">
                  <wp:posOffset>5471160</wp:posOffset>
                </wp:positionH>
                <wp:positionV relativeFrom="paragraph">
                  <wp:posOffset>807085</wp:posOffset>
                </wp:positionV>
                <wp:extent cx="1447800" cy="632460"/>
                <wp:effectExtent l="0" t="0" r="19050" b="15240"/>
                <wp:wrapNone/>
                <wp:docPr id="28" name="Snip Same Side Corner Rectangle 28"/>
                <wp:cNvGraphicFramePr/>
                <a:graphic xmlns:a="http://schemas.openxmlformats.org/drawingml/2006/main">
                  <a:graphicData uri="http://schemas.microsoft.com/office/word/2010/wordprocessingShape">
                    <wps:wsp>
                      <wps:cNvSpPr/>
                      <wps:spPr>
                        <a:xfrm>
                          <a:off x="0" y="0"/>
                          <a:ext cx="1447800" cy="632460"/>
                        </a:xfrm>
                        <a:prstGeom prst="snip2SameRect">
                          <a:avLst/>
                        </a:prstGeom>
                      </wps:spPr>
                      <wps:style>
                        <a:lnRef idx="1">
                          <a:schemeClr val="accent1"/>
                        </a:lnRef>
                        <a:fillRef idx="3">
                          <a:schemeClr val="accent1"/>
                        </a:fillRef>
                        <a:effectRef idx="2">
                          <a:schemeClr val="accent1"/>
                        </a:effectRef>
                        <a:fontRef idx="minor">
                          <a:schemeClr val="lt1"/>
                        </a:fontRef>
                      </wps:style>
                      <wps:txbx>
                        <w:txbxContent>
                          <w:p w14:paraId="7F525D29" w14:textId="634FEF1A"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Communities actively co-finance and sustain library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148F" id="Snip Same Side Corner Rectangle 28" o:spid="_x0000_s1046" style="position:absolute;left:0;text-align:left;margin-left:430.8pt;margin-top:63.55pt;width:114pt;height:49.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47800,632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" adj="-11796480,,5400" path="m105412,l1342388,r105412,105412l1447800,632460r,l,632460r,l,105412,105412,xe" fillcolor="#186d95 [3028]" strokecolor="#156082 [3204]" strokeweight=".5pt">
                <v:fill color2="#145e80 [3172]" rotate="t" colors="0 #497491;.5 #106287;1 #08587c" focus="100%" type="gradient">
                  <o:fill v:ext="view" type="gradientUnscaled"/>
                </v:fill>
                <v:stroke joinstyle="miter"/>
                <v:formulas/>
                <v:path arrowok="t" o:connecttype="custom" o:connectlocs="105412,0;1342388,0;1447800,105412;1447800,632460;1447800,632460;0,632460;0,632460;0,105412;105412,0" o:connectangles="0,0,0,0,0,0,0,0,0" textboxrect="0,0,1447800,632460"/>
                <v:textbox>
                  <w:txbxContent>
                    <w:p w14:paraId="7F525D29" w14:textId="634FEF1A"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Communities actively co-finance and sustain library operations</w:t>
                      </w:r>
                    </w:p>
                  </w:txbxContent>
                </v:textbox>
                <w10:wrap anchorx="margin"/>
              </v:shape>
            </w:pict>
          </mc:Fallback>
        </mc:AlternateContent>
      </w:r>
      <w:r w:rsidR="00ED6C15">
        <w:rPr>
          <w:noProof/>
          <w:lang w:val="en-US"/>
        </w:rPr>
        <mc:AlternateContent>
          <mc:Choice Requires="wps">
            <w:drawing>
              <wp:anchor distT="0" distB="0" distL="114300" distR="114300" simplePos="0" relativeHeight="251705344" behindDoc="0" locked="0" layoutInCell="1" allowOverlap="1" wp14:anchorId="518A2428" wp14:editId="7FBD415E">
                <wp:simplePos x="0" y="0"/>
                <wp:positionH relativeFrom="margin">
                  <wp:posOffset>5455920</wp:posOffset>
                </wp:positionH>
                <wp:positionV relativeFrom="paragraph">
                  <wp:posOffset>75565</wp:posOffset>
                </wp:positionV>
                <wp:extent cx="1455420" cy="624840"/>
                <wp:effectExtent l="0" t="0" r="11430" b="22860"/>
                <wp:wrapNone/>
                <wp:docPr id="27" name="Snip Same Side Corner Rectangle 27"/>
                <wp:cNvGraphicFramePr/>
                <a:graphic xmlns:a="http://schemas.openxmlformats.org/drawingml/2006/main">
                  <a:graphicData uri="http://schemas.microsoft.com/office/word/2010/wordprocessingShape">
                    <wps:wsp>
                      <wps:cNvSpPr/>
                      <wps:spPr>
                        <a:xfrm>
                          <a:off x="0" y="0"/>
                          <a:ext cx="1455420" cy="624840"/>
                        </a:xfrm>
                        <a:prstGeom prst="snip2SameRect">
                          <a:avLst/>
                        </a:prstGeom>
                      </wps:spPr>
                      <wps:style>
                        <a:lnRef idx="1">
                          <a:schemeClr val="accent3"/>
                        </a:lnRef>
                        <a:fillRef idx="2">
                          <a:schemeClr val="accent3"/>
                        </a:fillRef>
                        <a:effectRef idx="1">
                          <a:schemeClr val="accent3"/>
                        </a:effectRef>
                        <a:fontRef idx="minor">
                          <a:schemeClr val="dk1"/>
                        </a:fontRef>
                      </wps:style>
                      <wps:txbx>
                        <w:txbxContent>
                          <w:p w14:paraId="1DFE9A37" w14:textId="34F1128C"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Schools and councils integrate libraries into plans and budgets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A2428" id="Snip Same Side Corner Rectangle 27" o:spid="_x0000_s1047" style="position:absolute;left:0;text-align:left;margin-left:429.6pt;margin-top:5.95pt;width:114.6pt;height:49.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55420,624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" adj="-11796480,,5400" path="m104142,l1351278,r104142,104142l1455420,624840r,l,624840r,l,104142,104142,xe" fillcolor="#32cf47 [2166]" strokecolor="#196b24 [3206]" strokeweight=".5pt">
                <v:fill color2="#26a537 [2614]" rotate="t" colors="0 #9db49e;.5 #90a891;1 #7b9c7d" focus="100%" type="gradient">
                  <o:fill v:ext="view" type="gradientUnscaled"/>
                </v:fill>
                <v:stroke joinstyle="miter"/>
                <v:formulas/>
                <v:path arrowok="t" o:connecttype="custom" o:connectlocs="104142,0;1351278,0;1455420,104142;1455420,624840;1455420,624840;0,624840;0,624840;0,104142;104142,0" o:connectangles="0,0,0,0,0,0,0,0,0" textboxrect="0,0,1455420,624840"/>
                <v:textbox>
                  <w:txbxContent>
                    <w:p w14:paraId="1DFE9A37" w14:textId="34F1128C"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Schools and councils integrate libraries into plans and budgets</w:t>
                      </w:r>
                    </w:p>
                  </w:txbxContent>
                </v:textbox>
                <w10:wrap anchorx="margin"/>
              </v:shape>
            </w:pict>
          </mc:Fallback>
        </mc:AlternateContent>
      </w:r>
      <w:r w:rsidR="00ED6C15">
        <w:rPr>
          <w:noProof/>
          <w:lang w:val="en-US"/>
        </w:rPr>
        <mc:AlternateContent>
          <mc:Choice Requires="wps">
            <w:drawing>
              <wp:anchor distT="0" distB="0" distL="114300" distR="114300" simplePos="0" relativeHeight="251689984" behindDoc="0" locked="0" layoutInCell="1" allowOverlap="1" wp14:anchorId="310A8AEE" wp14:editId="0D520704">
                <wp:simplePos x="0" y="0"/>
                <wp:positionH relativeFrom="margin">
                  <wp:posOffset>3554095</wp:posOffset>
                </wp:positionH>
                <wp:positionV relativeFrom="paragraph">
                  <wp:posOffset>68580</wp:posOffset>
                </wp:positionV>
                <wp:extent cx="1455420" cy="624840"/>
                <wp:effectExtent l="0" t="0" r="11430" b="22860"/>
                <wp:wrapNone/>
                <wp:docPr id="19" name="Snip Single Corner Rectangle 19"/>
                <wp:cNvGraphicFramePr/>
                <a:graphic xmlns:a="http://schemas.openxmlformats.org/drawingml/2006/main">
                  <a:graphicData uri="http://schemas.microsoft.com/office/word/2010/wordprocessingShape">
                    <wps:wsp>
                      <wps:cNvSpPr/>
                      <wps:spPr>
                        <a:xfrm>
                          <a:off x="0" y="0"/>
                          <a:ext cx="1455420" cy="624840"/>
                        </a:xfrm>
                        <a:prstGeom prst="snip1Rect">
                          <a:avLst/>
                        </a:prstGeom>
                      </wps:spPr>
                      <wps:style>
                        <a:lnRef idx="1">
                          <a:schemeClr val="accent3"/>
                        </a:lnRef>
                        <a:fillRef idx="2">
                          <a:schemeClr val="accent3"/>
                        </a:fillRef>
                        <a:effectRef idx="1">
                          <a:schemeClr val="accent3"/>
                        </a:effectRef>
                        <a:fontRef idx="minor">
                          <a:schemeClr val="dk1"/>
                        </a:fontRef>
                      </wps:style>
                      <wps:txbx>
                        <w:txbxContent>
                          <w:p w14:paraId="1DA39FC3" w14:textId="2C90D382"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Regular school-based reading and digital learning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A8AEE" id="Snip Single Corner Rectangle 19" o:spid="_x0000_s1048" style="position:absolute;left:0;text-align:left;margin-left:279.85pt;margin-top:5.4pt;width:114.6pt;height:49.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55420,624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" adj="-11796480,,5400" path="m,l1351278,r104142,104142l1455420,624840,,624840,,xe" fillcolor="#32cf47 [2166]" strokecolor="#196b24 [3206]" strokeweight=".5pt">
                <v:fill color2="#26a537 [2614]" rotate="t" colors="0 #9db49e;.5 #90a891;1 #7b9c7d" focus="100%" type="gradient">
                  <o:fill v:ext="view" type="gradientUnscaled"/>
                </v:fill>
                <v:stroke joinstyle="miter"/>
                <v:formulas/>
                <v:path arrowok="t" o:connecttype="custom" o:connectlocs="0,0;1351278,0;1455420,104142;1455420,624840;0,624840;0,0" o:connectangles="0,0,0,0,0,0" textboxrect="0,0,1455420,624840"/>
                <v:textbox>
                  <w:txbxContent>
                    <w:p w14:paraId="1DA39FC3" w14:textId="2C90D382"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Regular school-based reading and digital learning sessions</w:t>
                      </w:r>
                    </w:p>
                  </w:txbxContent>
                </v:textbox>
                <w10:wrap anchorx="margin"/>
              </v:shape>
            </w:pict>
          </mc:Fallback>
        </mc:AlternateContent>
      </w:r>
      <w:r w:rsidR="00ED6C15">
        <w:rPr>
          <w:noProof/>
          <w:lang w:val="en-US"/>
        </w:rPr>
        <mc:AlternateContent>
          <mc:Choice Requires="wps">
            <w:drawing>
              <wp:anchor distT="0" distB="0" distL="114300" distR="114300" simplePos="0" relativeHeight="251692032" behindDoc="0" locked="0" layoutInCell="1" allowOverlap="1" wp14:anchorId="1C56B56D" wp14:editId="767A7C87">
                <wp:simplePos x="0" y="0"/>
                <wp:positionH relativeFrom="margin">
                  <wp:posOffset>3599815</wp:posOffset>
                </wp:positionH>
                <wp:positionV relativeFrom="paragraph">
                  <wp:posOffset>830580</wp:posOffset>
                </wp:positionV>
                <wp:extent cx="1447800" cy="632460"/>
                <wp:effectExtent l="0" t="0" r="19050" b="15240"/>
                <wp:wrapNone/>
                <wp:docPr id="20" name="Snip Single Corner Rectangle 20"/>
                <wp:cNvGraphicFramePr/>
                <a:graphic xmlns:a="http://schemas.openxmlformats.org/drawingml/2006/main">
                  <a:graphicData uri="http://schemas.microsoft.com/office/word/2010/wordprocessingShape">
                    <wps:wsp>
                      <wps:cNvSpPr/>
                      <wps:spPr>
                        <a:xfrm>
                          <a:off x="0" y="0"/>
                          <a:ext cx="1447800" cy="632460"/>
                        </a:xfrm>
                        <a:prstGeom prst="snip1Rect">
                          <a:avLst/>
                        </a:prstGeom>
                      </wps:spPr>
                      <wps:style>
                        <a:lnRef idx="1">
                          <a:schemeClr val="accent1"/>
                        </a:lnRef>
                        <a:fillRef idx="3">
                          <a:schemeClr val="accent1"/>
                        </a:fillRef>
                        <a:effectRef idx="2">
                          <a:schemeClr val="accent1"/>
                        </a:effectRef>
                        <a:fontRef idx="minor">
                          <a:schemeClr val="lt1"/>
                        </a:fontRef>
                      </wps:style>
                      <wps:txbx>
                        <w:txbxContent>
                          <w:p w14:paraId="42DC5873" w14:textId="2206F79A"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MELR, partnership and decision-support systems in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B56D" id="Snip Single Corner Rectangle 20" o:spid="_x0000_s1049" style="position:absolute;left:0;text-align:left;margin-left:283.45pt;margin-top:65.4pt;width:114pt;height:49.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47800,632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" adj="-11796480,,5400" path="m,l1342388,r105412,105412l1447800,632460,,632460,,xe" fillcolor="#186d95 [3028]" strokecolor="#156082 [3204]" strokeweight=".5pt">
                <v:fill color2="#145e80 [3172]" rotate="t" colors="0 #497491;.5 #106287;1 #08587c" focus="100%" type="gradient">
                  <o:fill v:ext="view" type="gradientUnscaled"/>
                </v:fill>
                <v:stroke joinstyle="miter"/>
                <v:formulas/>
                <v:path arrowok="t" o:connecttype="custom" o:connectlocs="0,0;1342388,0;1447800,105412;1447800,632460;0,632460;0,0" o:connectangles="0,0,0,0,0,0" textboxrect="0,0,1447800,632460"/>
                <v:textbox>
                  <w:txbxContent>
                    <w:p w14:paraId="42DC5873" w14:textId="2206F79A" w:rsidR="00D47951" w:rsidRPr="00886D36" w:rsidRDefault="00D47951" w:rsidP="00ED6C15">
                      <w:pPr>
                        <w:jc w:val="center"/>
                        <w:rPr>
                          <w:rFonts w:ascii="Times New Roman" w:hAnsi="Times New Roman" w:cs="Times New Roman"/>
                          <w:sz w:val="18"/>
                        </w:rPr>
                      </w:pPr>
                      <w:r w:rsidRPr="00ED6C15">
                        <w:rPr>
                          <w:rFonts w:ascii="Times New Roman" w:hAnsi="Times New Roman" w:cs="Times New Roman"/>
                          <w:sz w:val="18"/>
                        </w:rPr>
                        <w:t>MELR, partnership and decision-support systems in use</w:t>
                      </w:r>
                    </w:p>
                  </w:txbxContent>
                </v:textbox>
                <w10:wrap anchorx="margin"/>
              </v:shape>
            </w:pict>
          </mc:Fallback>
        </mc:AlternateContent>
      </w:r>
      <w:r w:rsidR="00ED6C15">
        <w:rPr>
          <w:noProof/>
          <w:lang w:val="en-US"/>
        </w:rPr>
        <mc:AlternateContent>
          <mc:Choice Requires="wps">
            <w:drawing>
              <wp:anchor distT="0" distB="0" distL="114300" distR="114300" simplePos="0" relativeHeight="251699200" behindDoc="0" locked="0" layoutInCell="1" allowOverlap="1" wp14:anchorId="39FE9B4E" wp14:editId="00A211A7">
                <wp:simplePos x="0" y="0"/>
                <wp:positionH relativeFrom="column">
                  <wp:posOffset>3314700</wp:posOffset>
                </wp:positionH>
                <wp:positionV relativeFrom="paragraph">
                  <wp:posOffset>1054100</wp:posOffset>
                </wp:positionV>
                <wp:extent cx="213360" cy="83820"/>
                <wp:effectExtent l="0" t="19050" r="34290" b="30480"/>
                <wp:wrapNone/>
                <wp:docPr id="24" name="Right Arrow 24"/>
                <wp:cNvGraphicFramePr/>
                <a:graphic xmlns:a="http://schemas.openxmlformats.org/drawingml/2006/main">
                  <a:graphicData uri="http://schemas.microsoft.com/office/word/2010/wordprocessingShape">
                    <wps:wsp>
                      <wps:cNvSpPr/>
                      <wps:spPr>
                        <a:xfrm>
                          <a:off x="0" y="0"/>
                          <a:ext cx="213360" cy="83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E7DB3" id="Right Arrow 24" o:spid="_x0000_s1026" type="#_x0000_t13" style="position:absolute;margin-left:261pt;margin-top:83pt;width:16.8pt;height: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" adj="17357" fillcolor="#156082 [3204]" strokecolor="#0a2f40 [1604]" strokeweight="1pt"/>
            </w:pict>
          </mc:Fallback>
        </mc:AlternateContent>
      </w:r>
      <w:r w:rsidR="00ED6C15">
        <w:rPr>
          <w:noProof/>
          <w:lang w:val="en-US"/>
        </w:rPr>
        <mc:AlternateContent>
          <mc:Choice Requires="wps">
            <w:drawing>
              <wp:anchor distT="0" distB="0" distL="114300" distR="114300" simplePos="0" relativeHeight="251697152" behindDoc="0" locked="0" layoutInCell="1" allowOverlap="1" wp14:anchorId="36F7AA5E" wp14:editId="6D3A35C1">
                <wp:simplePos x="0" y="0"/>
                <wp:positionH relativeFrom="column">
                  <wp:posOffset>3322320</wp:posOffset>
                </wp:positionH>
                <wp:positionV relativeFrom="paragraph">
                  <wp:posOffset>300355</wp:posOffset>
                </wp:positionV>
                <wp:extent cx="213360" cy="83820"/>
                <wp:effectExtent l="0" t="19050" r="34290" b="30480"/>
                <wp:wrapNone/>
                <wp:docPr id="23" name="Right Arrow 23"/>
                <wp:cNvGraphicFramePr/>
                <a:graphic xmlns:a="http://schemas.openxmlformats.org/drawingml/2006/main">
                  <a:graphicData uri="http://schemas.microsoft.com/office/word/2010/wordprocessingShape">
                    <wps:wsp>
                      <wps:cNvSpPr/>
                      <wps:spPr>
                        <a:xfrm>
                          <a:off x="0" y="0"/>
                          <a:ext cx="213360" cy="83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696B6B" id="Right Arrow 23" o:spid="_x0000_s1026" type="#_x0000_t13" style="position:absolute;margin-left:261.6pt;margin-top:23.65pt;width:16.8pt;height:6.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" adj="17357" fillcolor="#156082 [3204]" strokecolor="#0a2f40 [1604]" strokeweight="1pt"/>
            </w:pict>
          </mc:Fallback>
        </mc:AlternateContent>
      </w:r>
      <w:r w:rsidR="00886D36">
        <w:rPr>
          <w:noProof/>
          <w:lang w:val="en-US"/>
        </w:rPr>
        <mc:AlternateContent>
          <mc:Choice Requires="wps">
            <w:drawing>
              <wp:anchor distT="0" distB="0" distL="114300" distR="114300" simplePos="0" relativeHeight="251683840" behindDoc="0" locked="0" layoutInCell="1" allowOverlap="1" wp14:anchorId="0405371D" wp14:editId="42B37EAE">
                <wp:simplePos x="0" y="0"/>
                <wp:positionH relativeFrom="margin">
                  <wp:posOffset>1615440</wp:posOffset>
                </wp:positionH>
                <wp:positionV relativeFrom="paragraph">
                  <wp:posOffset>836930</wp:posOffset>
                </wp:positionV>
                <wp:extent cx="1661160" cy="640080"/>
                <wp:effectExtent l="0" t="0" r="15240" b="26670"/>
                <wp:wrapNone/>
                <wp:docPr id="16" name="Rounded Rectangle 16"/>
                <wp:cNvGraphicFramePr/>
                <a:graphic xmlns:a="http://schemas.openxmlformats.org/drawingml/2006/main">
                  <a:graphicData uri="http://schemas.microsoft.com/office/word/2010/wordprocessingShape">
                    <wps:wsp>
                      <wps:cNvSpPr/>
                      <wps:spPr>
                        <a:xfrm>
                          <a:off x="0" y="0"/>
                          <a:ext cx="1661160" cy="64008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1BD88A5B" w14:textId="5B03F364" w:rsidR="00D47951" w:rsidRPr="00886D36" w:rsidRDefault="00D47951" w:rsidP="00886D36">
                            <w:pPr>
                              <w:jc w:val="center"/>
                              <w:rPr>
                                <w:rFonts w:ascii="Times New Roman" w:hAnsi="Times New Roman" w:cs="Times New Roman"/>
                                <w:sz w:val="18"/>
                              </w:rPr>
                            </w:pPr>
                            <w:r w:rsidRPr="00886D36">
                              <w:rPr>
                                <w:rFonts w:ascii="Times New Roman" w:hAnsi="Times New Roman" w:cs="Times New Roman"/>
                                <w:sz w:val="18"/>
                              </w:rPr>
                              <w:t>MELR, partnership and financing systems strengthened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5371D" id="Rounded Rectangle 16" o:spid="_x0000_s1050" style="position:absolute;left:0;text-align:left;margin-left:127.2pt;margin-top:65.9pt;width:130.8pt;height:5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" fillcolor="#186d95 [3028]" strokecolor="#156082 [3204]" strokeweight=".5pt">
                <v:fill color2="#145e80 [3172]" rotate="t" colors="0 #497491;.5 #106287;1 #08587c" focus="100%" type="gradient">
                  <o:fill v:ext="view" type="gradientUnscaled"/>
                </v:fill>
                <v:stroke joinstyle="miter"/>
                <v:textbox>
                  <w:txbxContent>
                    <w:p w14:paraId="1BD88A5B" w14:textId="5B03F364" w:rsidR="00D47951" w:rsidRPr="00886D36" w:rsidRDefault="00D47951" w:rsidP="00886D36">
                      <w:pPr>
                        <w:jc w:val="center"/>
                        <w:rPr>
                          <w:rFonts w:ascii="Times New Roman" w:hAnsi="Times New Roman" w:cs="Times New Roman"/>
                          <w:sz w:val="18"/>
                        </w:rPr>
                      </w:pPr>
                      <w:r w:rsidRPr="00886D36">
                        <w:rPr>
                          <w:rFonts w:ascii="Times New Roman" w:hAnsi="Times New Roman" w:cs="Times New Roman"/>
                          <w:sz w:val="18"/>
                        </w:rPr>
                        <w:t>MELR, partnership and financing systems strengthened</w:t>
                      </w:r>
                    </w:p>
                  </w:txbxContent>
                </v:textbox>
                <w10:wrap anchorx="margin"/>
              </v:roundrect>
            </w:pict>
          </mc:Fallback>
        </mc:AlternateContent>
      </w:r>
    </w:p>
    <w:p w14:paraId="04297511" w14:textId="05B58F54" w:rsidR="00154D98" w:rsidRPr="00BA52B9" w:rsidRDefault="00154D98" w:rsidP="00A03F42">
      <w:pPr>
        <w:pStyle w:val="Heading2"/>
        <w:rPr>
          <w:rFonts w:ascii="Times New Roman" w:hAnsi="Times New Roman" w:cs="Times New Roman"/>
          <w:sz w:val="24"/>
          <w:szCs w:val="24"/>
        </w:rPr>
      </w:pPr>
      <w:bookmarkStart w:id="11" w:name="_Toc216265442"/>
      <w:r w:rsidRPr="00BA52B9">
        <w:rPr>
          <w:rFonts w:ascii="Times New Roman" w:hAnsi="Times New Roman" w:cs="Times New Roman"/>
          <w:sz w:val="24"/>
          <w:szCs w:val="24"/>
        </w:rPr>
        <w:lastRenderedPageBreak/>
        <w:t>Description of the Strategic Priorities</w:t>
      </w:r>
      <w:bookmarkEnd w:id="11"/>
      <w:r w:rsidRPr="00BA52B9">
        <w:rPr>
          <w:rFonts w:ascii="Times New Roman" w:hAnsi="Times New Roman" w:cs="Times New Roman"/>
          <w:sz w:val="24"/>
          <w:szCs w:val="24"/>
        </w:rPr>
        <w:t xml:space="preserve"> </w:t>
      </w:r>
    </w:p>
    <w:p w14:paraId="3240D807" w14:textId="22DF5E2F" w:rsidR="0088104B" w:rsidRPr="00BA52B9" w:rsidRDefault="0088104B" w:rsidP="008A0D09">
      <w:pPr>
        <w:pStyle w:val="Heading3"/>
        <w:rPr>
          <w:rFonts w:ascii="Times New Roman" w:hAnsi="Times New Roman" w:cs="Times New Roman"/>
          <w:sz w:val="24"/>
          <w:szCs w:val="24"/>
        </w:rPr>
      </w:pPr>
      <w:bookmarkStart w:id="12" w:name="_Toc216265443"/>
      <w:r w:rsidRPr="00BA52B9">
        <w:rPr>
          <w:rFonts w:ascii="Times New Roman" w:hAnsi="Times New Roman" w:cs="Times New Roman"/>
          <w:sz w:val="24"/>
          <w:szCs w:val="24"/>
        </w:rPr>
        <w:t xml:space="preserve">Priority 1: Strengthening </w:t>
      </w:r>
      <w:r w:rsidR="00C335C6" w:rsidRPr="00BA52B9">
        <w:rPr>
          <w:rFonts w:ascii="Times New Roman" w:hAnsi="Times New Roman" w:cs="Times New Roman"/>
          <w:sz w:val="24"/>
          <w:szCs w:val="24"/>
        </w:rPr>
        <w:t>s</w:t>
      </w:r>
      <w:r w:rsidRPr="00BA52B9">
        <w:rPr>
          <w:rFonts w:ascii="Times New Roman" w:hAnsi="Times New Roman" w:cs="Times New Roman"/>
          <w:sz w:val="24"/>
          <w:szCs w:val="24"/>
        </w:rPr>
        <w:t xml:space="preserve">chool </w:t>
      </w:r>
      <w:r w:rsidR="00C335C6" w:rsidRPr="00BA52B9">
        <w:rPr>
          <w:rFonts w:ascii="Times New Roman" w:hAnsi="Times New Roman" w:cs="Times New Roman"/>
          <w:sz w:val="24"/>
          <w:szCs w:val="24"/>
        </w:rPr>
        <w:t>l</w:t>
      </w:r>
      <w:r w:rsidRPr="00BA52B9">
        <w:rPr>
          <w:rFonts w:ascii="Times New Roman" w:hAnsi="Times New Roman" w:cs="Times New Roman"/>
          <w:sz w:val="24"/>
          <w:szCs w:val="24"/>
        </w:rPr>
        <w:t xml:space="preserve">earning </w:t>
      </w:r>
      <w:r w:rsidR="00C335C6" w:rsidRPr="00BA52B9">
        <w:rPr>
          <w:rFonts w:ascii="Times New Roman" w:hAnsi="Times New Roman" w:cs="Times New Roman"/>
          <w:sz w:val="24"/>
          <w:szCs w:val="24"/>
        </w:rPr>
        <w:t>e</w:t>
      </w:r>
      <w:r w:rsidRPr="00BA52B9">
        <w:rPr>
          <w:rFonts w:ascii="Times New Roman" w:hAnsi="Times New Roman" w:cs="Times New Roman"/>
          <w:sz w:val="24"/>
          <w:szCs w:val="24"/>
        </w:rPr>
        <w:t>nvironments</w:t>
      </w:r>
      <w:bookmarkEnd w:id="12"/>
    </w:p>
    <w:p w14:paraId="727A50A1" w14:textId="2BE8E979" w:rsidR="0088104B" w:rsidRPr="00BA52B9" w:rsidRDefault="00677626" w:rsidP="0088104B">
      <w:pPr>
        <w:rPr>
          <w:rFonts w:ascii="Times New Roman" w:hAnsi="Times New Roman" w:cs="Times New Roman"/>
          <w:sz w:val="24"/>
          <w:szCs w:val="24"/>
        </w:rPr>
      </w:pPr>
      <w:r w:rsidRPr="00BA52B9">
        <w:rPr>
          <w:rFonts w:ascii="Times New Roman" w:hAnsi="Times New Roman" w:cs="Times New Roman"/>
          <w:sz w:val="24"/>
          <w:szCs w:val="24"/>
        </w:rPr>
        <w:t xml:space="preserve">The focus </w:t>
      </w:r>
      <w:r w:rsidR="005C7B4F" w:rsidRPr="00BA52B9">
        <w:rPr>
          <w:rFonts w:ascii="Times New Roman" w:hAnsi="Times New Roman" w:cs="Times New Roman"/>
          <w:sz w:val="24"/>
          <w:szCs w:val="24"/>
        </w:rPr>
        <w:t xml:space="preserve">is </w:t>
      </w:r>
      <w:r w:rsidR="00DA1D31">
        <w:rPr>
          <w:rFonts w:ascii="Times New Roman" w:hAnsi="Times New Roman" w:cs="Times New Roman"/>
          <w:sz w:val="24"/>
          <w:szCs w:val="24"/>
        </w:rPr>
        <w:t>on</w:t>
      </w:r>
      <w:r w:rsidR="00DA1D31" w:rsidRPr="00BA52B9">
        <w:rPr>
          <w:rFonts w:ascii="Times New Roman" w:hAnsi="Times New Roman" w:cs="Times New Roman"/>
          <w:sz w:val="24"/>
          <w:szCs w:val="24"/>
        </w:rPr>
        <w:t xml:space="preserve"> </w:t>
      </w:r>
      <w:r w:rsidRPr="00BA52B9">
        <w:rPr>
          <w:rFonts w:ascii="Times New Roman" w:hAnsi="Times New Roman" w:cs="Times New Roman"/>
          <w:sz w:val="24"/>
          <w:szCs w:val="24"/>
        </w:rPr>
        <w:t>establish</w:t>
      </w:r>
      <w:r w:rsidR="005C7B4F" w:rsidRPr="00BA52B9">
        <w:rPr>
          <w:rFonts w:ascii="Times New Roman" w:hAnsi="Times New Roman" w:cs="Times New Roman"/>
          <w:sz w:val="24"/>
          <w:szCs w:val="24"/>
        </w:rPr>
        <w:t>ing</w:t>
      </w:r>
      <w:r w:rsidRPr="00BA52B9">
        <w:rPr>
          <w:rFonts w:ascii="Times New Roman" w:hAnsi="Times New Roman" w:cs="Times New Roman"/>
          <w:sz w:val="24"/>
          <w:szCs w:val="24"/>
        </w:rPr>
        <w:t xml:space="preserve"> inclusive, well-equipped and actively used school libraries as core learning hubs in </w:t>
      </w:r>
      <w:r w:rsidR="00271084">
        <w:rPr>
          <w:rFonts w:ascii="Times New Roman" w:hAnsi="Times New Roman" w:cs="Times New Roman"/>
          <w:sz w:val="24"/>
          <w:szCs w:val="24"/>
        </w:rPr>
        <w:t>pub</w:t>
      </w:r>
      <w:r w:rsidR="00EE7CCE">
        <w:rPr>
          <w:rFonts w:ascii="Times New Roman" w:hAnsi="Times New Roman" w:cs="Times New Roman"/>
          <w:sz w:val="24"/>
          <w:szCs w:val="24"/>
        </w:rPr>
        <w:t xml:space="preserve">lic </w:t>
      </w:r>
      <w:r w:rsidRPr="00BA52B9">
        <w:rPr>
          <w:rFonts w:ascii="Times New Roman" w:hAnsi="Times New Roman" w:cs="Times New Roman"/>
          <w:sz w:val="24"/>
          <w:szCs w:val="24"/>
        </w:rPr>
        <w:t xml:space="preserve">secondary schools. It ensures that every partner school has a functional library with diverse, age-appropriate and locally relevant learning materials, supported by school library committees and embedded within school development plans. It improves the design and accessibility of physical spaces, sets operational standards and maintenance systems, and fosters strong student engagement through structured reading clubs, competitions and peer-led reading initiatives. By 2030, these libraries </w:t>
      </w:r>
      <w:r w:rsidR="005C7B4F" w:rsidRPr="00BA52B9">
        <w:rPr>
          <w:rFonts w:ascii="Times New Roman" w:hAnsi="Times New Roman" w:cs="Times New Roman"/>
          <w:sz w:val="24"/>
          <w:szCs w:val="24"/>
        </w:rPr>
        <w:t xml:space="preserve">will </w:t>
      </w:r>
      <w:r w:rsidRPr="00BA52B9">
        <w:rPr>
          <w:rFonts w:ascii="Times New Roman" w:hAnsi="Times New Roman" w:cs="Times New Roman"/>
          <w:sz w:val="24"/>
          <w:szCs w:val="24"/>
        </w:rPr>
        <w:t>serve as vibrant, community-supported learning environments that provide equitable access to resources, nurture a strong culture of reading, and contribute to improved literacy and learning outcomes for all students</w:t>
      </w:r>
      <w:r w:rsidRPr="00BA52B9">
        <w:rPr>
          <w:rFonts w:ascii="Times New Roman" w:hAnsi="Times New Roman" w:cs="Times New Roman"/>
          <w:i/>
          <w:iCs/>
          <w:sz w:val="24"/>
          <w:szCs w:val="24"/>
        </w:rPr>
        <w:t>.</w:t>
      </w:r>
    </w:p>
    <w:p w14:paraId="2770E33B" w14:textId="5FA6BD50" w:rsidR="0088104B" w:rsidRPr="00BA52B9" w:rsidRDefault="0088104B" w:rsidP="00924E32">
      <w:pPr>
        <w:rPr>
          <w:rFonts w:ascii="Times New Roman" w:hAnsi="Times New Roman" w:cs="Times New Roman"/>
          <w:i/>
          <w:iCs/>
          <w:sz w:val="24"/>
          <w:szCs w:val="24"/>
        </w:rPr>
      </w:pPr>
      <w:r w:rsidRPr="00BA52B9">
        <w:rPr>
          <w:rFonts w:ascii="Times New Roman" w:hAnsi="Times New Roman" w:cs="Times New Roman"/>
          <w:i/>
          <w:iCs/>
          <w:sz w:val="24"/>
          <w:szCs w:val="24"/>
        </w:rPr>
        <w:t xml:space="preserve">Key </w:t>
      </w:r>
      <w:r w:rsidR="00C335C6" w:rsidRPr="00BA52B9">
        <w:rPr>
          <w:rFonts w:ascii="Times New Roman" w:hAnsi="Times New Roman" w:cs="Times New Roman"/>
          <w:i/>
          <w:iCs/>
          <w:sz w:val="24"/>
          <w:szCs w:val="24"/>
        </w:rPr>
        <w:t>r</w:t>
      </w:r>
      <w:r w:rsidRPr="00BA52B9">
        <w:rPr>
          <w:rFonts w:ascii="Times New Roman" w:hAnsi="Times New Roman" w:cs="Times New Roman"/>
          <w:i/>
          <w:iCs/>
          <w:sz w:val="24"/>
          <w:szCs w:val="24"/>
        </w:rPr>
        <w:t xml:space="preserve">esult </w:t>
      </w:r>
      <w:r w:rsidR="00C335C6" w:rsidRPr="00BA52B9">
        <w:rPr>
          <w:rFonts w:ascii="Times New Roman" w:hAnsi="Times New Roman" w:cs="Times New Roman"/>
          <w:i/>
          <w:iCs/>
          <w:sz w:val="24"/>
          <w:szCs w:val="24"/>
        </w:rPr>
        <w:t>a</w:t>
      </w:r>
      <w:r w:rsidRPr="00BA52B9">
        <w:rPr>
          <w:rFonts w:ascii="Times New Roman" w:hAnsi="Times New Roman" w:cs="Times New Roman"/>
          <w:i/>
          <w:iCs/>
          <w:sz w:val="24"/>
          <w:szCs w:val="24"/>
        </w:rPr>
        <w:t>reas</w:t>
      </w:r>
    </w:p>
    <w:p w14:paraId="30CA06DB" w14:textId="77777777" w:rsidR="0088104B" w:rsidRPr="00BA52B9" w:rsidRDefault="0088104B" w:rsidP="0088104B">
      <w:pPr>
        <w:rPr>
          <w:rFonts w:ascii="Times New Roman" w:hAnsi="Times New Roman" w:cs="Times New Roman"/>
          <w:sz w:val="24"/>
          <w:szCs w:val="24"/>
        </w:rPr>
      </w:pPr>
      <w:r w:rsidRPr="00BA52B9">
        <w:rPr>
          <w:rFonts w:ascii="Times New Roman" w:hAnsi="Times New Roman" w:cs="Times New Roman"/>
          <w:sz w:val="24"/>
          <w:szCs w:val="24"/>
        </w:rPr>
        <w:t>This priority will integrate physical infrastructure with reading culture and management systems to ensure sustainability and learning gains. Key focus components include:</w:t>
      </w:r>
    </w:p>
    <w:p w14:paraId="3F1974C7" w14:textId="77777777" w:rsidR="005C7B4F" w:rsidRPr="00BA52B9" w:rsidRDefault="0088104B" w:rsidP="00D27B8B">
      <w:pPr>
        <w:pStyle w:val="ListParagraph"/>
        <w:numPr>
          <w:ilvl w:val="0"/>
          <w:numId w:val="6"/>
        </w:numPr>
        <w:rPr>
          <w:rFonts w:ascii="Times New Roman" w:hAnsi="Times New Roman" w:cs="Times New Roman"/>
          <w:sz w:val="24"/>
          <w:szCs w:val="24"/>
        </w:rPr>
      </w:pPr>
      <w:r w:rsidRPr="00BA52B9">
        <w:rPr>
          <w:rFonts w:ascii="Times New Roman" w:hAnsi="Times New Roman" w:cs="Times New Roman"/>
          <w:sz w:val="24"/>
          <w:szCs w:val="24"/>
        </w:rPr>
        <w:t>Establishing new libraries or rehabilitating existing ones using inclusive and safe designs (e.g. disability-friendly access, gender-responsive spaces, reliable lighting and ventilation).</w:t>
      </w:r>
    </w:p>
    <w:p w14:paraId="29D6B359" w14:textId="77777777" w:rsidR="005963DC" w:rsidRPr="00BA52B9" w:rsidRDefault="0088104B" w:rsidP="00D27B8B">
      <w:pPr>
        <w:pStyle w:val="ListParagraph"/>
        <w:numPr>
          <w:ilvl w:val="0"/>
          <w:numId w:val="6"/>
        </w:numPr>
        <w:rPr>
          <w:rFonts w:ascii="Times New Roman" w:hAnsi="Times New Roman" w:cs="Times New Roman"/>
          <w:sz w:val="24"/>
          <w:szCs w:val="24"/>
        </w:rPr>
      </w:pPr>
      <w:r w:rsidRPr="00BA52B9">
        <w:rPr>
          <w:rFonts w:ascii="Times New Roman" w:hAnsi="Times New Roman" w:cs="Times New Roman"/>
          <w:sz w:val="24"/>
          <w:szCs w:val="24"/>
        </w:rPr>
        <w:t>Ensuring age-appropriate books, reference materials, and local content are available in both Kiswahili and English.</w:t>
      </w:r>
    </w:p>
    <w:p w14:paraId="2FCDA4D4" w14:textId="77777777" w:rsidR="005963DC" w:rsidRPr="00BA52B9" w:rsidRDefault="0088104B" w:rsidP="00D27B8B">
      <w:pPr>
        <w:pStyle w:val="ListParagraph"/>
        <w:numPr>
          <w:ilvl w:val="0"/>
          <w:numId w:val="6"/>
        </w:numPr>
        <w:rPr>
          <w:rFonts w:ascii="Times New Roman" w:hAnsi="Times New Roman" w:cs="Times New Roman"/>
          <w:sz w:val="24"/>
          <w:szCs w:val="24"/>
        </w:rPr>
      </w:pPr>
      <w:r w:rsidRPr="00BA52B9">
        <w:rPr>
          <w:rFonts w:ascii="Times New Roman" w:hAnsi="Times New Roman" w:cs="Times New Roman"/>
          <w:sz w:val="24"/>
          <w:szCs w:val="24"/>
        </w:rPr>
        <w:t>Establishing and training school library committees, developing standard operating procedures, and embedding library planning and budgeting into school development plans.</w:t>
      </w:r>
    </w:p>
    <w:p w14:paraId="12A0D0DB" w14:textId="77777777" w:rsidR="005963DC" w:rsidRPr="00BA52B9" w:rsidRDefault="0088104B" w:rsidP="00D27B8B">
      <w:pPr>
        <w:pStyle w:val="ListParagraph"/>
        <w:numPr>
          <w:ilvl w:val="0"/>
          <w:numId w:val="6"/>
        </w:numPr>
        <w:rPr>
          <w:rFonts w:ascii="Times New Roman" w:hAnsi="Times New Roman" w:cs="Times New Roman"/>
          <w:sz w:val="24"/>
          <w:szCs w:val="24"/>
        </w:rPr>
      </w:pPr>
      <w:r w:rsidRPr="00BA52B9">
        <w:rPr>
          <w:rFonts w:ascii="Times New Roman" w:hAnsi="Times New Roman" w:cs="Times New Roman"/>
          <w:sz w:val="24"/>
          <w:szCs w:val="24"/>
        </w:rPr>
        <w:t>Launching reading clubs, competitions, school-wide reading days, and peer-to-peer reading ambassadors to promote active usage.</w:t>
      </w:r>
    </w:p>
    <w:p w14:paraId="1145FE40" w14:textId="74A254EC" w:rsidR="0088104B" w:rsidRPr="00BA52B9" w:rsidRDefault="0088104B" w:rsidP="00D27B8B">
      <w:pPr>
        <w:pStyle w:val="ListParagraph"/>
        <w:numPr>
          <w:ilvl w:val="0"/>
          <w:numId w:val="6"/>
        </w:numPr>
        <w:rPr>
          <w:rFonts w:ascii="Times New Roman" w:hAnsi="Times New Roman" w:cs="Times New Roman"/>
          <w:sz w:val="24"/>
          <w:szCs w:val="24"/>
        </w:rPr>
      </w:pPr>
      <w:r w:rsidRPr="00BA52B9">
        <w:rPr>
          <w:rFonts w:ascii="Times New Roman" w:hAnsi="Times New Roman" w:cs="Times New Roman"/>
          <w:sz w:val="24"/>
          <w:szCs w:val="24"/>
        </w:rPr>
        <w:t>Mobilising parents, school boards, and alumni to contribute to book drives, maintenance, and monitoring of library use.</w:t>
      </w:r>
    </w:p>
    <w:p w14:paraId="7F592582" w14:textId="08EB0CB2" w:rsidR="0088104B" w:rsidRPr="00BA52B9" w:rsidRDefault="0088104B" w:rsidP="0088104B">
      <w:pPr>
        <w:rPr>
          <w:rFonts w:ascii="Times New Roman" w:hAnsi="Times New Roman" w:cs="Times New Roman"/>
          <w:i/>
          <w:iCs/>
          <w:sz w:val="24"/>
          <w:szCs w:val="24"/>
        </w:rPr>
      </w:pPr>
      <w:r w:rsidRPr="00BA52B9">
        <w:rPr>
          <w:rFonts w:ascii="Times New Roman" w:hAnsi="Times New Roman" w:cs="Times New Roman"/>
          <w:i/>
          <w:iCs/>
          <w:sz w:val="24"/>
          <w:szCs w:val="24"/>
        </w:rPr>
        <w:t xml:space="preserve">Expected </w:t>
      </w:r>
      <w:r w:rsidR="005963DC" w:rsidRPr="00BA52B9">
        <w:rPr>
          <w:rFonts w:ascii="Times New Roman" w:hAnsi="Times New Roman" w:cs="Times New Roman"/>
          <w:i/>
          <w:iCs/>
          <w:sz w:val="24"/>
          <w:szCs w:val="24"/>
        </w:rPr>
        <w:t>o</w:t>
      </w:r>
      <w:r w:rsidRPr="00BA52B9">
        <w:rPr>
          <w:rFonts w:ascii="Times New Roman" w:hAnsi="Times New Roman" w:cs="Times New Roman"/>
          <w:i/>
          <w:iCs/>
          <w:sz w:val="24"/>
          <w:szCs w:val="24"/>
        </w:rPr>
        <w:t>utcomes</w:t>
      </w:r>
    </w:p>
    <w:p w14:paraId="7C16864E" w14:textId="77777777" w:rsidR="005963DC" w:rsidRPr="00BA52B9" w:rsidRDefault="0088104B" w:rsidP="00D27B8B">
      <w:pPr>
        <w:pStyle w:val="ListParagraph"/>
        <w:numPr>
          <w:ilvl w:val="0"/>
          <w:numId w:val="7"/>
        </w:numPr>
        <w:rPr>
          <w:rFonts w:ascii="Times New Roman" w:hAnsi="Times New Roman" w:cs="Times New Roman"/>
          <w:sz w:val="24"/>
          <w:szCs w:val="24"/>
        </w:rPr>
      </w:pPr>
      <w:r w:rsidRPr="00BA52B9">
        <w:rPr>
          <w:rFonts w:ascii="Times New Roman" w:hAnsi="Times New Roman" w:cs="Times New Roman"/>
          <w:sz w:val="24"/>
          <w:szCs w:val="24"/>
        </w:rPr>
        <w:t>At least 80% of partner schools have functional libraries meeting national standards and serving as active learning hubs.</w:t>
      </w:r>
    </w:p>
    <w:p w14:paraId="3A0B6BDC" w14:textId="77777777" w:rsidR="005963DC" w:rsidRPr="00BA52B9" w:rsidRDefault="0088104B" w:rsidP="00D27B8B">
      <w:pPr>
        <w:pStyle w:val="ListParagraph"/>
        <w:numPr>
          <w:ilvl w:val="0"/>
          <w:numId w:val="7"/>
        </w:numPr>
        <w:rPr>
          <w:rFonts w:ascii="Times New Roman" w:hAnsi="Times New Roman" w:cs="Times New Roman"/>
          <w:sz w:val="24"/>
          <w:szCs w:val="24"/>
        </w:rPr>
      </w:pPr>
      <w:r w:rsidRPr="00BA52B9">
        <w:rPr>
          <w:rFonts w:ascii="Times New Roman" w:hAnsi="Times New Roman" w:cs="Times New Roman"/>
          <w:sz w:val="24"/>
          <w:szCs w:val="24"/>
        </w:rPr>
        <w:t>School library committees are operational and regularly manage maintenance, budgeting, and reporting in all partner schools.</w:t>
      </w:r>
    </w:p>
    <w:p w14:paraId="1D8D85F2" w14:textId="77777777" w:rsidR="005963DC" w:rsidRPr="00BA52B9" w:rsidRDefault="0088104B" w:rsidP="00D27B8B">
      <w:pPr>
        <w:pStyle w:val="ListParagraph"/>
        <w:numPr>
          <w:ilvl w:val="0"/>
          <w:numId w:val="7"/>
        </w:numPr>
        <w:rPr>
          <w:rFonts w:ascii="Times New Roman" w:hAnsi="Times New Roman" w:cs="Times New Roman"/>
          <w:sz w:val="24"/>
          <w:szCs w:val="24"/>
        </w:rPr>
      </w:pPr>
      <w:r w:rsidRPr="00BA52B9">
        <w:rPr>
          <w:rFonts w:ascii="Times New Roman" w:hAnsi="Times New Roman" w:cs="Times New Roman"/>
          <w:sz w:val="24"/>
          <w:szCs w:val="24"/>
        </w:rPr>
        <w:t>At least 70% of students in partner schools participate in structured reading activities, with measurable improvements in reading proficiency and learning outcomes.</w:t>
      </w:r>
    </w:p>
    <w:p w14:paraId="4F1DFB39" w14:textId="21518048" w:rsidR="0088104B" w:rsidRPr="00BA52B9" w:rsidRDefault="0036296A" w:rsidP="00D27B8B">
      <w:pPr>
        <w:pStyle w:val="ListParagraph"/>
        <w:numPr>
          <w:ilvl w:val="0"/>
          <w:numId w:val="7"/>
        </w:numPr>
        <w:rPr>
          <w:rFonts w:ascii="Times New Roman" w:hAnsi="Times New Roman" w:cs="Times New Roman"/>
          <w:sz w:val="24"/>
          <w:szCs w:val="24"/>
        </w:rPr>
      </w:pPr>
      <w:r w:rsidRPr="0036296A">
        <w:rPr>
          <w:rFonts w:ascii="Times New Roman" w:hAnsi="Times New Roman" w:cs="Times New Roman"/>
          <w:sz w:val="24"/>
          <w:szCs w:val="24"/>
        </w:rPr>
        <w:t>School and community structures maintain functional libraries through locally driven management, routine maintenance and partnerships that complement government resources</w:t>
      </w:r>
      <w:r w:rsidR="0088104B" w:rsidRPr="00BA52B9">
        <w:rPr>
          <w:rFonts w:ascii="Times New Roman" w:hAnsi="Times New Roman" w:cs="Times New Roman"/>
          <w:sz w:val="24"/>
          <w:szCs w:val="24"/>
        </w:rPr>
        <w:t>.</w:t>
      </w:r>
    </w:p>
    <w:p w14:paraId="505B9769" w14:textId="247F144B" w:rsidR="00995B0C" w:rsidRPr="00BA52B9" w:rsidRDefault="00995B0C" w:rsidP="008A0D09">
      <w:pPr>
        <w:pStyle w:val="Heading3"/>
        <w:rPr>
          <w:rFonts w:ascii="Times New Roman" w:hAnsi="Times New Roman" w:cs="Times New Roman"/>
          <w:sz w:val="24"/>
          <w:szCs w:val="24"/>
        </w:rPr>
      </w:pPr>
      <w:bookmarkStart w:id="13" w:name="_Toc216265444"/>
      <w:r w:rsidRPr="00BA52B9">
        <w:rPr>
          <w:rFonts w:ascii="Times New Roman" w:hAnsi="Times New Roman" w:cs="Times New Roman"/>
          <w:sz w:val="24"/>
          <w:szCs w:val="24"/>
        </w:rPr>
        <w:t>Priority 2: Enhancing teacher capacity and school leadership</w:t>
      </w:r>
      <w:bookmarkEnd w:id="13"/>
    </w:p>
    <w:p w14:paraId="78A5736E" w14:textId="1EABEECB" w:rsidR="00786FE8" w:rsidRDefault="008A0D09" w:rsidP="004B438D">
      <w:pPr>
        <w:rPr>
          <w:rFonts w:ascii="Times New Roman" w:hAnsi="Times New Roman" w:cs="Times New Roman"/>
          <w:sz w:val="24"/>
          <w:szCs w:val="24"/>
        </w:rPr>
      </w:pPr>
      <w:r w:rsidRPr="00BA52B9">
        <w:rPr>
          <w:rFonts w:ascii="Times New Roman" w:hAnsi="Times New Roman" w:cs="Times New Roman"/>
          <w:sz w:val="24"/>
          <w:szCs w:val="24"/>
        </w:rPr>
        <w:t>This priority builds teacher and school leadership capacity to make libraries and digital resources integral to everyday teaching and learning. It equips teachers with practical skills to design literacy-rich lessons, lead reading clubs, and mentor peers, while strengthening school leaders to set expectations, monitor library use, and create supportive conditions for a reading culture to thrive. It establishes peer learning networks, embeds library and literacy competencies into teacher professional development systems, and promotes recognition and incentives for schools and teachers who excel in fostering reading and library utilisation. Through these efforts, the strategy cultivates a motivated and accountable teaching workforce that drives sustained improvements in literacy and learning outcomes.</w:t>
      </w:r>
    </w:p>
    <w:p w14:paraId="074B640A" w14:textId="77777777" w:rsidR="00401983" w:rsidRDefault="00401983" w:rsidP="004B438D">
      <w:pPr>
        <w:rPr>
          <w:rFonts w:ascii="Times New Roman" w:hAnsi="Times New Roman" w:cs="Times New Roman"/>
          <w:sz w:val="24"/>
          <w:szCs w:val="24"/>
        </w:rPr>
      </w:pPr>
    </w:p>
    <w:p w14:paraId="0C82EFCF" w14:textId="77777777" w:rsidR="00401983" w:rsidRPr="00BA52B9" w:rsidRDefault="00401983" w:rsidP="004B438D">
      <w:pPr>
        <w:rPr>
          <w:rFonts w:ascii="Times New Roman" w:hAnsi="Times New Roman" w:cs="Times New Roman"/>
          <w:sz w:val="24"/>
          <w:szCs w:val="24"/>
        </w:rPr>
      </w:pPr>
    </w:p>
    <w:p w14:paraId="38D4C8A9" w14:textId="55C16866" w:rsidR="00634070" w:rsidRPr="00BA52B9" w:rsidRDefault="00634070" w:rsidP="00634070">
      <w:pPr>
        <w:rPr>
          <w:rFonts w:ascii="Times New Roman" w:hAnsi="Times New Roman" w:cs="Times New Roman"/>
          <w:i/>
          <w:iCs/>
          <w:sz w:val="24"/>
          <w:szCs w:val="24"/>
        </w:rPr>
      </w:pPr>
      <w:r w:rsidRPr="00BA52B9">
        <w:rPr>
          <w:rFonts w:ascii="Times New Roman" w:hAnsi="Times New Roman" w:cs="Times New Roman"/>
          <w:i/>
          <w:iCs/>
          <w:sz w:val="24"/>
          <w:szCs w:val="24"/>
        </w:rPr>
        <w:t>Key result areas</w:t>
      </w:r>
    </w:p>
    <w:p w14:paraId="5622C93E" w14:textId="77777777" w:rsidR="00634070" w:rsidRPr="00BA52B9" w:rsidRDefault="00634070" w:rsidP="00634070">
      <w:pPr>
        <w:rPr>
          <w:rFonts w:ascii="Times New Roman" w:hAnsi="Times New Roman" w:cs="Times New Roman"/>
          <w:sz w:val="24"/>
          <w:szCs w:val="24"/>
        </w:rPr>
      </w:pPr>
      <w:r w:rsidRPr="00BA52B9">
        <w:rPr>
          <w:rFonts w:ascii="Times New Roman" w:hAnsi="Times New Roman" w:cs="Times New Roman"/>
          <w:sz w:val="24"/>
          <w:szCs w:val="24"/>
        </w:rPr>
        <w:t>This priority focuses on shifting teachers and school leaders from passive support roles to active drivers of literacy and library integration. Core components include:</w:t>
      </w:r>
    </w:p>
    <w:p w14:paraId="0458401B" w14:textId="77777777" w:rsidR="00634070" w:rsidRPr="00BA52B9" w:rsidRDefault="00634070" w:rsidP="00D27B8B">
      <w:pPr>
        <w:pStyle w:val="ListParagraph"/>
        <w:numPr>
          <w:ilvl w:val="0"/>
          <w:numId w:val="8"/>
        </w:numPr>
        <w:rPr>
          <w:rFonts w:ascii="Times New Roman" w:hAnsi="Times New Roman" w:cs="Times New Roman"/>
          <w:sz w:val="24"/>
          <w:szCs w:val="24"/>
        </w:rPr>
      </w:pPr>
      <w:r w:rsidRPr="00BA52B9">
        <w:rPr>
          <w:rFonts w:ascii="Times New Roman" w:hAnsi="Times New Roman" w:cs="Times New Roman"/>
          <w:sz w:val="24"/>
          <w:szCs w:val="24"/>
        </w:rPr>
        <w:t>Deliver structured training on learner-centred literacy pedagogy, integrating library resources into lesson planning, facilitating reading clubs, and using digital learning tools.</w:t>
      </w:r>
    </w:p>
    <w:p w14:paraId="065421C6" w14:textId="77777777" w:rsidR="00583257" w:rsidRPr="00BA52B9" w:rsidRDefault="00634070" w:rsidP="00D27B8B">
      <w:pPr>
        <w:pStyle w:val="ListParagraph"/>
        <w:numPr>
          <w:ilvl w:val="0"/>
          <w:numId w:val="8"/>
        </w:numPr>
        <w:rPr>
          <w:rFonts w:ascii="Times New Roman" w:hAnsi="Times New Roman" w:cs="Times New Roman"/>
          <w:sz w:val="24"/>
          <w:szCs w:val="24"/>
        </w:rPr>
      </w:pPr>
      <w:r w:rsidRPr="00BA52B9">
        <w:rPr>
          <w:rFonts w:ascii="Times New Roman" w:hAnsi="Times New Roman" w:cs="Times New Roman"/>
          <w:sz w:val="24"/>
          <w:szCs w:val="24"/>
        </w:rPr>
        <w:t>Train heads of schools, academic masters, and school board members on championing library use, allocating resources, and embedding library indicators in school development plans.</w:t>
      </w:r>
    </w:p>
    <w:p w14:paraId="16856B5B" w14:textId="77777777" w:rsidR="00583257" w:rsidRPr="00BA52B9" w:rsidRDefault="00634070" w:rsidP="00D27B8B">
      <w:pPr>
        <w:pStyle w:val="ListParagraph"/>
        <w:numPr>
          <w:ilvl w:val="0"/>
          <w:numId w:val="8"/>
        </w:numPr>
        <w:rPr>
          <w:rFonts w:ascii="Times New Roman" w:hAnsi="Times New Roman" w:cs="Times New Roman"/>
          <w:sz w:val="24"/>
          <w:szCs w:val="24"/>
        </w:rPr>
      </w:pPr>
      <w:r w:rsidRPr="00BA52B9">
        <w:rPr>
          <w:rFonts w:ascii="Times New Roman" w:hAnsi="Times New Roman" w:cs="Times New Roman"/>
          <w:sz w:val="24"/>
          <w:szCs w:val="24"/>
        </w:rPr>
        <w:t>Establish teacher learning circles and mentorship networks (both in-person and virtual) to promote continuous professional development, peer support and experience sharing.</w:t>
      </w:r>
    </w:p>
    <w:p w14:paraId="77815EB8" w14:textId="77777777" w:rsidR="00583257" w:rsidRPr="00BA52B9" w:rsidRDefault="00634070" w:rsidP="00D27B8B">
      <w:pPr>
        <w:pStyle w:val="ListParagraph"/>
        <w:numPr>
          <w:ilvl w:val="0"/>
          <w:numId w:val="8"/>
        </w:numPr>
        <w:rPr>
          <w:rFonts w:ascii="Times New Roman" w:hAnsi="Times New Roman" w:cs="Times New Roman"/>
          <w:sz w:val="24"/>
          <w:szCs w:val="24"/>
        </w:rPr>
      </w:pPr>
      <w:r w:rsidRPr="00BA52B9">
        <w:rPr>
          <w:rFonts w:ascii="Times New Roman" w:hAnsi="Times New Roman" w:cs="Times New Roman"/>
          <w:sz w:val="24"/>
          <w:szCs w:val="24"/>
        </w:rPr>
        <w:t>Develop recognition schemes (awards, visibility, professional growth opportunities) for teachers and schools demonstrating excellence in library use and literacy outcomes.</w:t>
      </w:r>
    </w:p>
    <w:p w14:paraId="3E8B79C4" w14:textId="59E9C041" w:rsidR="00845EE3" w:rsidRPr="00BA52B9" w:rsidRDefault="00634070" w:rsidP="00D27B8B">
      <w:pPr>
        <w:pStyle w:val="ListParagraph"/>
        <w:numPr>
          <w:ilvl w:val="0"/>
          <w:numId w:val="8"/>
        </w:numPr>
        <w:rPr>
          <w:rFonts w:ascii="Times New Roman" w:hAnsi="Times New Roman" w:cs="Times New Roman"/>
          <w:sz w:val="24"/>
          <w:szCs w:val="24"/>
        </w:rPr>
      </w:pPr>
      <w:r w:rsidRPr="00BA52B9">
        <w:rPr>
          <w:rFonts w:ascii="Times New Roman" w:hAnsi="Times New Roman" w:cs="Times New Roman"/>
          <w:sz w:val="24"/>
          <w:szCs w:val="24"/>
        </w:rPr>
        <w:t>Collaborate with Teacher Resource Centres, teacher training colleges, and district education offices to mainstream library and literacy skills into existing teacher CPD structures.</w:t>
      </w:r>
    </w:p>
    <w:p w14:paraId="6A52B0B3" w14:textId="152AA9E3" w:rsidR="00D404D4" w:rsidRPr="00BA52B9" w:rsidRDefault="00D404D4" w:rsidP="00D404D4">
      <w:pPr>
        <w:rPr>
          <w:rFonts w:ascii="Times New Roman" w:hAnsi="Times New Roman" w:cs="Times New Roman"/>
          <w:i/>
          <w:iCs/>
          <w:sz w:val="24"/>
          <w:szCs w:val="24"/>
        </w:rPr>
      </w:pPr>
      <w:r w:rsidRPr="00BA52B9">
        <w:rPr>
          <w:rFonts w:ascii="Times New Roman" w:hAnsi="Times New Roman" w:cs="Times New Roman"/>
          <w:i/>
          <w:iCs/>
          <w:sz w:val="24"/>
          <w:szCs w:val="24"/>
        </w:rPr>
        <w:t>Expected outcomes</w:t>
      </w:r>
    </w:p>
    <w:p w14:paraId="3023E288" w14:textId="77777777" w:rsidR="0036532D" w:rsidRPr="00BA52B9" w:rsidRDefault="0036532D" w:rsidP="00D27B8B">
      <w:pPr>
        <w:pStyle w:val="ListParagraph"/>
        <w:numPr>
          <w:ilvl w:val="0"/>
          <w:numId w:val="9"/>
        </w:numPr>
        <w:rPr>
          <w:rFonts w:ascii="Times New Roman" w:hAnsi="Times New Roman" w:cs="Times New Roman"/>
          <w:sz w:val="24"/>
          <w:szCs w:val="24"/>
        </w:rPr>
      </w:pPr>
      <w:r w:rsidRPr="00BA52B9">
        <w:rPr>
          <w:rFonts w:ascii="Times New Roman" w:hAnsi="Times New Roman" w:cs="Times New Roman"/>
          <w:sz w:val="24"/>
          <w:szCs w:val="24"/>
        </w:rPr>
        <w:t>At least 80% of teachers in READ-supported schools integrate library and digital resources into classroom teaching.</w:t>
      </w:r>
    </w:p>
    <w:p w14:paraId="4DAEDB06" w14:textId="77777777" w:rsidR="0036532D" w:rsidRPr="00BA52B9" w:rsidRDefault="0036532D" w:rsidP="00D27B8B">
      <w:pPr>
        <w:pStyle w:val="ListParagraph"/>
        <w:numPr>
          <w:ilvl w:val="0"/>
          <w:numId w:val="9"/>
        </w:numPr>
        <w:rPr>
          <w:rFonts w:ascii="Times New Roman" w:hAnsi="Times New Roman" w:cs="Times New Roman"/>
          <w:sz w:val="24"/>
          <w:szCs w:val="24"/>
        </w:rPr>
      </w:pPr>
      <w:r w:rsidRPr="00BA52B9">
        <w:rPr>
          <w:rFonts w:ascii="Times New Roman" w:hAnsi="Times New Roman" w:cs="Times New Roman"/>
          <w:sz w:val="24"/>
          <w:szCs w:val="24"/>
        </w:rPr>
        <w:t>All partner schools have leadership teams that actively monitor library use, allocate resources, and champion reading culture.</w:t>
      </w:r>
    </w:p>
    <w:p w14:paraId="73EFCB36" w14:textId="77777777" w:rsidR="0036532D" w:rsidRPr="00BA52B9" w:rsidRDefault="0036532D" w:rsidP="00D27B8B">
      <w:pPr>
        <w:pStyle w:val="ListParagraph"/>
        <w:numPr>
          <w:ilvl w:val="0"/>
          <w:numId w:val="9"/>
        </w:numPr>
        <w:rPr>
          <w:rFonts w:ascii="Times New Roman" w:hAnsi="Times New Roman" w:cs="Times New Roman"/>
          <w:sz w:val="24"/>
          <w:szCs w:val="24"/>
        </w:rPr>
      </w:pPr>
      <w:r w:rsidRPr="00BA52B9">
        <w:rPr>
          <w:rFonts w:ascii="Times New Roman" w:hAnsi="Times New Roman" w:cs="Times New Roman"/>
          <w:sz w:val="24"/>
          <w:szCs w:val="24"/>
        </w:rPr>
        <w:t>Functional peer learning and mentorship networks operate in all target regions to support continuous teacher development.</w:t>
      </w:r>
    </w:p>
    <w:p w14:paraId="742CFA6B" w14:textId="7D4EB234" w:rsidR="00583257" w:rsidRPr="00BA52B9" w:rsidRDefault="0036532D" w:rsidP="00D27B8B">
      <w:pPr>
        <w:pStyle w:val="ListParagraph"/>
        <w:numPr>
          <w:ilvl w:val="0"/>
          <w:numId w:val="9"/>
        </w:numPr>
        <w:rPr>
          <w:rFonts w:ascii="Times New Roman" w:hAnsi="Times New Roman" w:cs="Times New Roman"/>
          <w:sz w:val="24"/>
          <w:szCs w:val="24"/>
        </w:rPr>
      </w:pPr>
      <w:r w:rsidRPr="00BA52B9">
        <w:rPr>
          <w:rFonts w:ascii="Times New Roman" w:hAnsi="Times New Roman" w:cs="Times New Roman"/>
          <w:sz w:val="24"/>
          <w:szCs w:val="24"/>
        </w:rPr>
        <w:t>Teacher and leadership engagement drives measurable improvements in student reading outcomes and library utilisation rates.</w:t>
      </w:r>
    </w:p>
    <w:p w14:paraId="6ABBD9BD" w14:textId="27CDE029" w:rsidR="00A37A66" w:rsidRPr="00BA52B9" w:rsidRDefault="00BD1DF4" w:rsidP="00BD1DF4">
      <w:pPr>
        <w:pStyle w:val="Heading3"/>
        <w:rPr>
          <w:rFonts w:ascii="Times New Roman" w:hAnsi="Times New Roman" w:cs="Times New Roman"/>
          <w:sz w:val="24"/>
          <w:szCs w:val="24"/>
        </w:rPr>
      </w:pPr>
      <w:bookmarkStart w:id="14" w:name="_Toc216265445"/>
      <w:r w:rsidRPr="00BA52B9">
        <w:rPr>
          <w:rFonts w:ascii="Times New Roman" w:hAnsi="Times New Roman" w:cs="Times New Roman"/>
          <w:sz w:val="24"/>
          <w:szCs w:val="24"/>
        </w:rPr>
        <w:t>Priority 3: Advancing digital learning and inclusion</w:t>
      </w:r>
      <w:bookmarkEnd w:id="14"/>
    </w:p>
    <w:p w14:paraId="46C7725C" w14:textId="057B062C" w:rsidR="00BD1DF4" w:rsidRPr="00BA52B9" w:rsidRDefault="00BD1DF4" w:rsidP="00A37A66">
      <w:pPr>
        <w:rPr>
          <w:rFonts w:ascii="Times New Roman" w:hAnsi="Times New Roman" w:cs="Times New Roman"/>
          <w:sz w:val="24"/>
          <w:szCs w:val="24"/>
        </w:rPr>
      </w:pPr>
      <w:r w:rsidRPr="00BA52B9">
        <w:rPr>
          <w:rFonts w:ascii="Times New Roman" w:hAnsi="Times New Roman" w:cs="Times New Roman"/>
          <w:sz w:val="24"/>
          <w:szCs w:val="24"/>
        </w:rPr>
        <w:t>This focus is on expanding access to digital learning resources and building the capacity of students and teachers to use them effectively, with deliberate focus on girls, students with disabilities, and underserved schools. It integrates digital learning hubs within school libraries, equips teachers and learners with digital literacy skills, and ensures the availability of locally relevant and curriculum-aligned content in both online and offline formats. It also works to close the digital divide by improving access to low-cost devices, reliable power solutions, and inclusive design features that support diverse learners. Through these efforts, the strategy fosters equitable participation in the digital learning ecosystem and enables students to acquire the digital skills needed to thrive in a modern learning environment.</w:t>
      </w:r>
    </w:p>
    <w:p w14:paraId="3F93EB69" w14:textId="2C40B926" w:rsidR="00EB208C" w:rsidRPr="00BA52B9" w:rsidRDefault="00EB208C" w:rsidP="00EB208C">
      <w:pPr>
        <w:rPr>
          <w:rFonts w:ascii="Times New Roman" w:hAnsi="Times New Roman" w:cs="Times New Roman"/>
          <w:i/>
          <w:iCs/>
          <w:sz w:val="24"/>
          <w:szCs w:val="24"/>
        </w:rPr>
      </w:pPr>
      <w:r w:rsidRPr="00BA52B9">
        <w:rPr>
          <w:rFonts w:ascii="Times New Roman" w:hAnsi="Times New Roman" w:cs="Times New Roman"/>
          <w:i/>
          <w:iCs/>
          <w:sz w:val="24"/>
          <w:szCs w:val="24"/>
        </w:rPr>
        <w:t xml:space="preserve">Key result areas </w:t>
      </w:r>
    </w:p>
    <w:p w14:paraId="0A60CEB1" w14:textId="77777777" w:rsidR="00EB208C" w:rsidRPr="00BA52B9" w:rsidRDefault="00EB208C" w:rsidP="00D27B8B">
      <w:pPr>
        <w:pStyle w:val="ListParagraph"/>
        <w:numPr>
          <w:ilvl w:val="0"/>
          <w:numId w:val="10"/>
        </w:numPr>
        <w:rPr>
          <w:rFonts w:ascii="Times New Roman" w:hAnsi="Times New Roman" w:cs="Times New Roman"/>
          <w:sz w:val="24"/>
          <w:szCs w:val="24"/>
        </w:rPr>
      </w:pPr>
      <w:r w:rsidRPr="00BA52B9">
        <w:rPr>
          <w:rFonts w:ascii="Times New Roman" w:hAnsi="Times New Roman" w:cs="Times New Roman"/>
          <w:sz w:val="24"/>
          <w:szCs w:val="24"/>
        </w:rPr>
        <w:t>Establishing digital learning hubs within school libraries equipped with low-cost devices, local servers and curriculum-aligned content.</w:t>
      </w:r>
    </w:p>
    <w:p w14:paraId="12EC2424" w14:textId="77777777" w:rsidR="00EB208C" w:rsidRPr="00BA52B9" w:rsidRDefault="00EB208C" w:rsidP="00D27B8B">
      <w:pPr>
        <w:pStyle w:val="ListParagraph"/>
        <w:numPr>
          <w:ilvl w:val="0"/>
          <w:numId w:val="10"/>
        </w:numPr>
        <w:rPr>
          <w:rFonts w:ascii="Times New Roman" w:hAnsi="Times New Roman" w:cs="Times New Roman"/>
          <w:sz w:val="24"/>
          <w:szCs w:val="24"/>
        </w:rPr>
      </w:pPr>
      <w:r w:rsidRPr="00BA52B9">
        <w:rPr>
          <w:rFonts w:ascii="Times New Roman" w:hAnsi="Times New Roman" w:cs="Times New Roman"/>
          <w:sz w:val="24"/>
          <w:szCs w:val="24"/>
        </w:rPr>
        <w:t>Training teachers and students in digital literacy, safe internet use, and integration of digital resources into classroom teaching.</w:t>
      </w:r>
    </w:p>
    <w:p w14:paraId="70BC4B9F" w14:textId="77777777" w:rsidR="00EB208C" w:rsidRPr="00BA52B9" w:rsidRDefault="00EB208C" w:rsidP="00D27B8B">
      <w:pPr>
        <w:pStyle w:val="ListParagraph"/>
        <w:numPr>
          <w:ilvl w:val="0"/>
          <w:numId w:val="10"/>
        </w:numPr>
        <w:rPr>
          <w:rFonts w:ascii="Times New Roman" w:hAnsi="Times New Roman" w:cs="Times New Roman"/>
          <w:sz w:val="24"/>
          <w:szCs w:val="24"/>
        </w:rPr>
      </w:pPr>
      <w:r w:rsidRPr="00BA52B9">
        <w:rPr>
          <w:rFonts w:ascii="Times New Roman" w:hAnsi="Times New Roman" w:cs="Times New Roman"/>
          <w:sz w:val="24"/>
          <w:szCs w:val="24"/>
        </w:rPr>
        <w:t>Developing guidelines for inclusive and gender-responsive digital learning environments, including assistive technologies and safe spaces for girls.</w:t>
      </w:r>
    </w:p>
    <w:p w14:paraId="5C48E716" w14:textId="77777777" w:rsidR="00EB208C" w:rsidRPr="00BA52B9" w:rsidRDefault="00EB208C" w:rsidP="00D27B8B">
      <w:pPr>
        <w:pStyle w:val="ListParagraph"/>
        <w:numPr>
          <w:ilvl w:val="0"/>
          <w:numId w:val="10"/>
        </w:numPr>
        <w:rPr>
          <w:rFonts w:ascii="Times New Roman" w:hAnsi="Times New Roman" w:cs="Times New Roman"/>
          <w:sz w:val="24"/>
          <w:szCs w:val="24"/>
        </w:rPr>
      </w:pPr>
      <w:r w:rsidRPr="00BA52B9">
        <w:rPr>
          <w:rFonts w:ascii="Times New Roman" w:hAnsi="Times New Roman" w:cs="Times New Roman"/>
          <w:sz w:val="24"/>
          <w:szCs w:val="24"/>
        </w:rPr>
        <w:t>Partnering with ICT companies, government agencies and teacher training colleges to co-develop and maintain digital solutions.</w:t>
      </w:r>
    </w:p>
    <w:p w14:paraId="5B2ACE7F" w14:textId="75BC850B" w:rsidR="00BD1DF4" w:rsidRPr="00BA52B9" w:rsidRDefault="00EB208C" w:rsidP="00D27B8B">
      <w:pPr>
        <w:pStyle w:val="ListParagraph"/>
        <w:numPr>
          <w:ilvl w:val="0"/>
          <w:numId w:val="10"/>
        </w:numPr>
        <w:rPr>
          <w:rFonts w:ascii="Times New Roman" w:hAnsi="Times New Roman" w:cs="Times New Roman"/>
          <w:sz w:val="24"/>
          <w:szCs w:val="24"/>
        </w:rPr>
      </w:pPr>
      <w:r w:rsidRPr="00BA52B9">
        <w:rPr>
          <w:rFonts w:ascii="Times New Roman" w:hAnsi="Times New Roman" w:cs="Times New Roman"/>
          <w:sz w:val="24"/>
          <w:szCs w:val="24"/>
        </w:rPr>
        <w:t>Monitoring digital access, use and learning outcomes to inform continuous improvement.</w:t>
      </w:r>
    </w:p>
    <w:p w14:paraId="412B0FC8" w14:textId="77777777" w:rsidR="00672A7F" w:rsidRDefault="00672A7F" w:rsidP="00A94B24">
      <w:pPr>
        <w:rPr>
          <w:rFonts w:ascii="Times New Roman" w:hAnsi="Times New Roman" w:cs="Times New Roman"/>
          <w:i/>
          <w:iCs/>
          <w:sz w:val="24"/>
          <w:szCs w:val="24"/>
        </w:rPr>
      </w:pPr>
    </w:p>
    <w:p w14:paraId="6AFF792C" w14:textId="5BED7EEC" w:rsidR="00A94B24" w:rsidRPr="00BA52B9" w:rsidRDefault="00A94B24" w:rsidP="00A94B24">
      <w:pPr>
        <w:rPr>
          <w:rFonts w:ascii="Times New Roman" w:hAnsi="Times New Roman" w:cs="Times New Roman"/>
          <w:i/>
          <w:iCs/>
          <w:sz w:val="24"/>
          <w:szCs w:val="24"/>
        </w:rPr>
      </w:pPr>
      <w:r w:rsidRPr="00BA52B9">
        <w:rPr>
          <w:rFonts w:ascii="Times New Roman" w:hAnsi="Times New Roman" w:cs="Times New Roman"/>
          <w:i/>
          <w:iCs/>
          <w:sz w:val="24"/>
          <w:szCs w:val="24"/>
        </w:rPr>
        <w:lastRenderedPageBreak/>
        <w:t>Expected outcomes</w:t>
      </w:r>
    </w:p>
    <w:p w14:paraId="560FB620" w14:textId="77777777" w:rsidR="00A94B24" w:rsidRPr="00BA52B9" w:rsidRDefault="00A94B24" w:rsidP="00D27B8B">
      <w:pPr>
        <w:pStyle w:val="ListParagraph"/>
        <w:numPr>
          <w:ilvl w:val="0"/>
          <w:numId w:val="11"/>
        </w:numPr>
        <w:rPr>
          <w:rFonts w:ascii="Times New Roman" w:hAnsi="Times New Roman" w:cs="Times New Roman"/>
          <w:sz w:val="24"/>
          <w:szCs w:val="24"/>
        </w:rPr>
      </w:pPr>
      <w:r w:rsidRPr="00BA52B9">
        <w:rPr>
          <w:rFonts w:ascii="Times New Roman" w:hAnsi="Times New Roman" w:cs="Times New Roman"/>
          <w:sz w:val="24"/>
          <w:szCs w:val="24"/>
        </w:rPr>
        <w:t>All partner libraries operate functional digital learning hubs accessible to students and teachers.</w:t>
      </w:r>
    </w:p>
    <w:p w14:paraId="7CE588ED" w14:textId="77777777" w:rsidR="00A94B24" w:rsidRPr="00BA52B9" w:rsidRDefault="00A94B24" w:rsidP="00D27B8B">
      <w:pPr>
        <w:pStyle w:val="ListParagraph"/>
        <w:numPr>
          <w:ilvl w:val="0"/>
          <w:numId w:val="11"/>
        </w:numPr>
        <w:rPr>
          <w:rFonts w:ascii="Times New Roman" w:hAnsi="Times New Roman" w:cs="Times New Roman"/>
          <w:sz w:val="24"/>
          <w:szCs w:val="24"/>
        </w:rPr>
      </w:pPr>
      <w:r w:rsidRPr="00BA52B9">
        <w:rPr>
          <w:rFonts w:ascii="Times New Roman" w:hAnsi="Times New Roman" w:cs="Times New Roman"/>
          <w:sz w:val="24"/>
          <w:szCs w:val="24"/>
        </w:rPr>
        <w:t>At least 80% of students and teachers in partner schools demonstrate basic digital literacy and use digital content to support learning.</w:t>
      </w:r>
    </w:p>
    <w:p w14:paraId="26ABE751" w14:textId="77777777" w:rsidR="00A94B24" w:rsidRPr="00BA52B9" w:rsidRDefault="00A94B24" w:rsidP="00D27B8B">
      <w:pPr>
        <w:pStyle w:val="ListParagraph"/>
        <w:numPr>
          <w:ilvl w:val="0"/>
          <w:numId w:val="11"/>
        </w:numPr>
        <w:rPr>
          <w:rFonts w:ascii="Times New Roman" w:hAnsi="Times New Roman" w:cs="Times New Roman"/>
          <w:sz w:val="24"/>
          <w:szCs w:val="24"/>
        </w:rPr>
      </w:pPr>
      <w:r w:rsidRPr="00BA52B9">
        <w:rPr>
          <w:rFonts w:ascii="Times New Roman" w:hAnsi="Times New Roman" w:cs="Times New Roman"/>
          <w:sz w:val="24"/>
          <w:szCs w:val="24"/>
        </w:rPr>
        <w:t>Girls, students with disabilities and other marginalised groups access and benefit from digital learning resources at equal or higher rates than their peers.</w:t>
      </w:r>
    </w:p>
    <w:p w14:paraId="247F6706" w14:textId="7FD4ED98" w:rsidR="00A94B24" w:rsidRPr="00BA52B9" w:rsidRDefault="00A94B24" w:rsidP="00D27B8B">
      <w:pPr>
        <w:pStyle w:val="ListParagraph"/>
        <w:numPr>
          <w:ilvl w:val="0"/>
          <w:numId w:val="11"/>
        </w:numPr>
        <w:rPr>
          <w:rFonts w:ascii="Times New Roman" w:hAnsi="Times New Roman" w:cs="Times New Roman"/>
          <w:sz w:val="24"/>
          <w:szCs w:val="24"/>
        </w:rPr>
      </w:pPr>
      <w:r w:rsidRPr="00BA52B9">
        <w:rPr>
          <w:rFonts w:ascii="Times New Roman" w:hAnsi="Times New Roman" w:cs="Times New Roman"/>
          <w:sz w:val="24"/>
          <w:szCs w:val="24"/>
        </w:rPr>
        <w:t>Public–private partnerships support the sustainability, scale and upgrading of digital infrastructure and content in partner schools.</w:t>
      </w:r>
    </w:p>
    <w:p w14:paraId="28B29082" w14:textId="781747DE" w:rsidR="00CF7C17" w:rsidRPr="00BA52B9" w:rsidRDefault="00CF7C17" w:rsidP="00673C28">
      <w:pPr>
        <w:pStyle w:val="Heading3"/>
        <w:rPr>
          <w:rFonts w:ascii="Times New Roman" w:hAnsi="Times New Roman" w:cs="Times New Roman"/>
          <w:sz w:val="24"/>
          <w:szCs w:val="24"/>
        </w:rPr>
      </w:pPr>
      <w:bookmarkStart w:id="15" w:name="_Toc216265446"/>
      <w:r w:rsidRPr="00BA52B9">
        <w:rPr>
          <w:rFonts w:ascii="Times New Roman" w:hAnsi="Times New Roman" w:cs="Times New Roman"/>
          <w:sz w:val="24"/>
          <w:szCs w:val="24"/>
        </w:rPr>
        <w:t xml:space="preserve">Priority 4: Strengthening </w:t>
      </w:r>
      <w:r w:rsidR="00673C28" w:rsidRPr="00BA52B9">
        <w:rPr>
          <w:rFonts w:ascii="Times New Roman" w:hAnsi="Times New Roman" w:cs="Times New Roman"/>
          <w:sz w:val="24"/>
          <w:szCs w:val="24"/>
        </w:rPr>
        <w:t>o</w:t>
      </w:r>
      <w:r w:rsidRPr="00BA52B9">
        <w:rPr>
          <w:rFonts w:ascii="Times New Roman" w:hAnsi="Times New Roman" w:cs="Times New Roman"/>
          <w:sz w:val="24"/>
          <w:szCs w:val="24"/>
        </w:rPr>
        <w:t xml:space="preserve">rganisational </w:t>
      </w:r>
      <w:r w:rsidR="00673C28" w:rsidRPr="00BA52B9">
        <w:rPr>
          <w:rFonts w:ascii="Times New Roman" w:hAnsi="Times New Roman" w:cs="Times New Roman"/>
          <w:sz w:val="24"/>
          <w:szCs w:val="24"/>
        </w:rPr>
        <w:t>s</w:t>
      </w:r>
      <w:r w:rsidRPr="00BA52B9">
        <w:rPr>
          <w:rFonts w:ascii="Times New Roman" w:hAnsi="Times New Roman" w:cs="Times New Roman"/>
          <w:sz w:val="24"/>
          <w:szCs w:val="24"/>
        </w:rPr>
        <w:t xml:space="preserve">ystems and </w:t>
      </w:r>
      <w:r w:rsidR="00673C28" w:rsidRPr="00BA52B9">
        <w:rPr>
          <w:rFonts w:ascii="Times New Roman" w:hAnsi="Times New Roman" w:cs="Times New Roman"/>
          <w:sz w:val="24"/>
          <w:szCs w:val="24"/>
        </w:rPr>
        <w:t>p</w:t>
      </w:r>
      <w:r w:rsidRPr="00BA52B9">
        <w:rPr>
          <w:rFonts w:ascii="Times New Roman" w:hAnsi="Times New Roman" w:cs="Times New Roman"/>
          <w:sz w:val="24"/>
          <w:szCs w:val="24"/>
        </w:rPr>
        <w:t>artnerships</w:t>
      </w:r>
      <w:bookmarkEnd w:id="15"/>
    </w:p>
    <w:p w14:paraId="608431F4" w14:textId="086D7258" w:rsidR="00CF7C17" w:rsidRPr="00BA52B9" w:rsidRDefault="00CF7C17" w:rsidP="00CF7C17">
      <w:pPr>
        <w:rPr>
          <w:rFonts w:ascii="Times New Roman" w:hAnsi="Times New Roman" w:cs="Times New Roman"/>
          <w:sz w:val="24"/>
          <w:szCs w:val="24"/>
        </w:rPr>
      </w:pPr>
      <w:r w:rsidRPr="00BA52B9">
        <w:rPr>
          <w:rFonts w:ascii="Times New Roman" w:hAnsi="Times New Roman" w:cs="Times New Roman"/>
          <w:sz w:val="24"/>
          <w:szCs w:val="24"/>
        </w:rPr>
        <w:t>Th</w:t>
      </w:r>
      <w:r w:rsidR="009A063E" w:rsidRPr="00BA52B9">
        <w:rPr>
          <w:rFonts w:ascii="Times New Roman" w:hAnsi="Times New Roman" w:cs="Times New Roman"/>
          <w:sz w:val="24"/>
          <w:szCs w:val="24"/>
        </w:rPr>
        <w:t>e aim is to</w:t>
      </w:r>
      <w:r w:rsidRPr="00BA52B9">
        <w:rPr>
          <w:rFonts w:ascii="Times New Roman" w:hAnsi="Times New Roman" w:cs="Times New Roman"/>
          <w:sz w:val="24"/>
          <w:szCs w:val="24"/>
        </w:rPr>
        <w:t xml:space="preserve"> build READ into a resilient, learning and well-resourced organisation capable of delivering impact at scale. It strengthens internal systems for </w:t>
      </w:r>
      <w:r w:rsidR="00BF3B27" w:rsidRPr="00BA52B9">
        <w:rPr>
          <w:rFonts w:ascii="Times New Roman" w:hAnsi="Times New Roman" w:cs="Times New Roman"/>
          <w:sz w:val="24"/>
          <w:szCs w:val="24"/>
        </w:rPr>
        <w:t>planning, MEL</w:t>
      </w:r>
      <w:r w:rsidR="002F2E24" w:rsidRPr="00BA52B9">
        <w:rPr>
          <w:rFonts w:ascii="Times New Roman" w:hAnsi="Times New Roman" w:cs="Times New Roman"/>
          <w:sz w:val="24"/>
          <w:szCs w:val="24"/>
        </w:rPr>
        <w:t>, and reporting</w:t>
      </w:r>
      <w:r w:rsidRPr="00BA52B9">
        <w:rPr>
          <w:rFonts w:ascii="Times New Roman" w:hAnsi="Times New Roman" w:cs="Times New Roman"/>
          <w:sz w:val="24"/>
          <w:szCs w:val="24"/>
        </w:rPr>
        <w:t>; enhances knowledge management and adaptive decision-making; and implements a resource mobilisation strategy that diversifies funding sources and reduces reliance on single donors. It also formalises strategic partnerships with government, teacher training institutions, the private sector and local communities to embed READ’s models within national systems and secure long-term sustainability. Through these efforts, the strategy positions READ as a trusted national actor that delivers evidence-based, scalable and sustainable solutions to improve education quality</w:t>
      </w:r>
      <w:r w:rsidR="00527400" w:rsidRPr="00BA52B9">
        <w:rPr>
          <w:rFonts w:ascii="Times New Roman" w:hAnsi="Times New Roman" w:cs="Times New Roman"/>
          <w:sz w:val="24"/>
          <w:szCs w:val="24"/>
        </w:rPr>
        <w:t xml:space="preserve"> at the point of service delivery</w:t>
      </w:r>
      <w:r w:rsidRPr="00BA52B9">
        <w:rPr>
          <w:rFonts w:ascii="Times New Roman" w:hAnsi="Times New Roman" w:cs="Times New Roman"/>
          <w:sz w:val="24"/>
          <w:szCs w:val="24"/>
        </w:rPr>
        <w:t>.</w:t>
      </w:r>
    </w:p>
    <w:p w14:paraId="5ABA6D44" w14:textId="4A4B219C" w:rsidR="00E6659D" w:rsidRPr="00BA52B9" w:rsidRDefault="00E6659D" w:rsidP="00E6659D">
      <w:pPr>
        <w:rPr>
          <w:rFonts w:ascii="Times New Roman" w:hAnsi="Times New Roman" w:cs="Times New Roman"/>
          <w:i/>
          <w:iCs/>
          <w:sz w:val="24"/>
          <w:szCs w:val="24"/>
        </w:rPr>
      </w:pPr>
      <w:r w:rsidRPr="00BA52B9">
        <w:rPr>
          <w:rFonts w:ascii="Times New Roman" w:hAnsi="Times New Roman" w:cs="Times New Roman"/>
          <w:i/>
          <w:iCs/>
          <w:sz w:val="24"/>
          <w:szCs w:val="24"/>
        </w:rPr>
        <w:t>Key result areas</w:t>
      </w:r>
    </w:p>
    <w:p w14:paraId="77F5D2DD" w14:textId="5E2119E7" w:rsidR="00E6659D" w:rsidRPr="00BA52B9" w:rsidRDefault="00E6659D" w:rsidP="00D27B8B">
      <w:pPr>
        <w:pStyle w:val="ListParagraph"/>
        <w:numPr>
          <w:ilvl w:val="0"/>
          <w:numId w:val="12"/>
        </w:numPr>
        <w:rPr>
          <w:rFonts w:ascii="Times New Roman" w:hAnsi="Times New Roman" w:cs="Times New Roman"/>
          <w:sz w:val="24"/>
          <w:szCs w:val="24"/>
        </w:rPr>
      </w:pPr>
      <w:r w:rsidRPr="00BA52B9">
        <w:rPr>
          <w:rFonts w:ascii="Times New Roman" w:hAnsi="Times New Roman" w:cs="Times New Roman"/>
          <w:sz w:val="24"/>
          <w:szCs w:val="24"/>
        </w:rPr>
        <w:t xml:space="preserve">Establishing </w:t>
      </w:r>
      <w:r w:rsidR="00BF3B27" w:rsidRPr="00BA52B9">
        <w:rPr>
          <w:rFonts w:ascii="Times New Roman" w:hAnsi="Times New Roman" w:cs="Times New Roman"/>
          <w:sz w:val="24"/>
          <w:szCs w:val="24"/>
        </w:rPr>
        <w:t>strong planning,</w:t>
      </w:r>
      <w:r w:rsidRPr="00BA52B9">
        <w:rPr>
          <w:rFonts w:ascii="Times New Roman" w:hAnsi="Times New Roman" w:cs="Times New Roman"/>
          <w:sz w:val="24"/>
          <w:szCs w:val="24"/>
        </w:rPr>
        <w:t xml:space="preserve"> MEL</w:t>
      </w:r>
      <w:r w:rsidR="00BF3B27" w:rsidRPr="00BA52B9">
        <w:rPr>
          <w:rFonts w:ascii="Times New Roman" w:hAnsi="Times New Roman" w:cs="Times New Roman"/>
          <w:sz w:val="24"/>
          <w:szCs w:val="24"/>
        </w:rPr>
        <w:t>, and reporting</w:t>
      </w:r>
      <w:r w:rsidRPr="00BA52B9">
        <w:rPr>
          <w:rFonts w:ascii="Times New Roman" w:hAnsi="Times New Roman" w:cs="Times New Roman"/>
          <w:sz w:val="24"/>
          <w:szCs w:val="24"/>
        </w:rPr>
        <w:t xml:space="preserve"> systems and tools to track outcomes, costs and learning across all programmes.</w:t>
      </w:r>
    </w:p>
    <w:p w14:paraId="309F9A86" w14:textId="77777777" w:rsidR="00E6659D" w:rsidRPr="00BA52B9" w:rsidRDefault="00E6659D" w:rsidP="00D27B8B">
      <w:pPr>
        <w:pStyle w:val="ListParagraph"/>
        <w:numPr>
          <w:ilvl w:val="0"/>
          <w:numId w:val="12"/>
        </w:numPr>
        <w:rPr>
          <w:rFonts w:ascii="Times New Roman" w:hAnsi="Times New Roman" w:cs="Times New Roman"/>
          <w:sz w:val="24"/>
          <w:szCs w:val="24"/>
        </w:rPr>
      </w:pPr>
      <w:r w:rsidRPr="00BA52B9">
        <w:rPr>
          <w:rFonts w:ascii="Times New Roman" w:hAnsi="Times New Roman" w:cs="Times New Roman"/>
          <w:sz w:val="24"/>
          <w:szCs w:val="24"/>
        </w:rPr>
        <w:t>Developing and implementing a resource mobilisation strategy that blends corporate, public, philanthropic and community contributions.</w:t>
      </w:r>
    </w:p>
    <w:p w14:paraId="03B91BA2" w14:textId="77777777" w:rsidR="00E6659D" w:rsidRPr="00BA52B9" w:rsidRDefault="00E6659D" w:rsidP="00D27B8B">
      <w:pPr>
        <w:pStyle w:val="ListParagraph"/>
        <w:numPr>
          <w:ilvl w:val="0"/>
          <w:numId w:val="12"/>
        </w:numPr>
        <w:rPr>
          <w:rFonts w:ascii="Times New Roman" w:hAnsi="Times New Roman" w:cs="Times New Roman"/>
          <w:sz w:val="24"/>
          <w:szCs w:val="24"/>
        </w:rPr>
      </w:pPr>
      <w:r w:rsidRPr="00BA52B9">
        <w:rPr>
          <w:rFonts w:ascii="Times New Roman" w:hAnsi="Times New Roman" w:cs="Times New Roman"/>
          <w:sz w:val="24"/>
          <w:szCs w:val="24"/>
        </w:rPr>
        <w:t>Institutionalising knowledge management systems to capture lessons, success stories and evidence for learning and advocacy.</w:t>
      </w:r>
    </w:p>
    <w:p w14:paraId="4D0600C7" w14:textId="03BB2139" w:rsidR="00E6659D" w:rsidRPr="00BA52B9" w:rsidRDefault="00E6659D" w:rsidP="00D27B8B">
      <w:pPr>
        <w:pStyle w:val="ListParagraph"/>
        <w:numPr>
          <w:ilvl w:val="0"/>
          <w:numId w:val="12"/>
        </w:numPr>
        <w:rPr>
          <w:rFonts w:ascii="Times New Roman" w:hAnsi="Times New Roman" w:cs="Times New Roman"/>
          <w:sz w:val="24"/>
          <w:szCs w:val="24"/>
        </w:rPr>
      </w:pPr>
      <w:r w:rsidRPr="00BA52B9">
        <w:rPr>
          <w:rFonts w:ascii="Times New Roman" w:hAnsi="Times New Roman" w:cs="Times New Roman"/>
          <w:sz w:val="24"/>
          <w:szCs w:val="24"/>
        </w:rPr>
        <w:t xml:space="preserve">Formalising partnerships with MoEST, PO-RALG, </w:t>
      </w:r>
      <w:r w:rsidR="00EE7CCE">
        <w:rPr>
          <w:rFonts w:ascii="Times New Roman" w:hAnsi="Times New Roman" w:cs="Times New Roman"/>
          <w:sz w:val="24"/>
          <w:szCs w:val="24"/>
        </w:rPr>
        <w:t xml:space="preserve">TIE, </w:t>
      </w:r>
      <w:r w:rsidRPr="00BA52B9">
        <w:rPr>
          <w:rFonts w:ascii="Times New Roman" w:hAnsi="Times New Roman" w:cs="Times New Roman"/>
          <w:sz w:val="24"/>
          <w:szCs w:val="24"/>
        </w:rPr>
        <w:t>TLSB, teacher training colleges and private sector actors to scale and standardise READ’s approaches.</w:t>
      </w:r>
    </w:p>
    <w:p w14:paraId="1ED6451F" w14:textId="29C6DC81" w:rsidR="00CF7C17" w:rsidRPr="00BA52B9" w:rsidRDefault="00E6659D" w:rsidP="00D27B8B">
      <w:pPr>
        <w:pStyle w:val="ListParagraph"/>
        <w:numPr>
          <w:ilvl w:val="0"/>
          <w:numId w:val="12"/>
        </w:numPr>
        <w:rPr>
          <w:rFonts w:ascii="Times New Roman" w:hAnsi="Times New Roman" w:cs="Times New Roman"/>
          <w:sz w:val="24"/>
          <w:szCs w:val="24"/>
        </w:rPr>
      </w:pPr>
      <w:r w:rsidRPr="00BA52B9">
        <w:rPr>
          <w:rFonts w:ascii="Times New Roman" w:hAnsi="Times New Roman" w:cs="Times New Roman"/>
          <w:sz w:val="24"/>
          <w:szCs w:val="24"/>
        </w:rPr>
        <w:t>Strengthening governance, financial management, and human resource systems to support organisational growth and compliance.</w:t>
      </w:r>
    </w:p>
    <w:p w14:paraId="32C7BE61" w14:textId="201C8962" w:rsidR="00F64DFA" w:rsidRPr="00BA52B9" w:rsidRDefault="00F64DFA" w:rsidP="00F64DFA">
      <w:pPr>
        <w:rPr>
          <w:rFonts w:ascii="Times New Roman" w:hAnsi="Times New Roman" w:cs="Times New Roman"/>
          <w:i/>
          <w:iCs/>
          <w:sz w:val="24"/>
          <w:szCs w:val="24"/>
        </w:rPr>
      </w:pPr>
      <w:r w:rsidRPr="00BA52B9">
        <w:rPr>
          <w:rFonts w:ascii="Times New Roman" w:hAnsi="Times New Roman" w:cs="Times New Roman"/>
          <w:i/>
          <w:iCs/>
          <w:sz w:val="24"/>
          <w:szCs w:val="24"/>
        </w:rPr>
        <w:t>Expected outcomes</w:t>
      </w:r>
    </w:p>
    <w:p w14:paraId="4A21D7D8" w14:textId="77777777" w:rsidR="001B175E" w:rsidRPr="00BA52B9" w:rsidRDefault="00F64DFA" w:rsidP="00D27B8B">
      <w:pPr>
        <w:pStyle w:val="ListParagraph"/>
        <w:numPr>
          <w:ilvl w:val="0"/>
          <w:numId w:val="13"/>
        </w:numPr>
        <w:rPr>
          <w:rFonts w:ascii="Times New Roman" w:hAnsi="Times New Roman" w:cs="Times New Roman"/>
          <w:sz w:val="24"/>
          <w:szCs w:val="24"/>
        </w:rPr>
      </w:pPr>
      <w:r w:rsidRPr="00BA52B9">
        <w:rPr>
          <w:rFonts w:ascii="Times New Roman" w:hAnsi="Times New Roman" w:cs="Times New Roman"/>
          <w:sz w:val="24"/>
          <w:szCs w:val="24"/>
        </w:rPr>
        <w:t>MEL and knowledge systems generate timely, reliable evidence to guide decision-making and demonstrate impact.</w:t>
      </w:r>
    </w:p>
    <w:p w14:paraId="7BBACFEF" w14:textId="77777777" w:rsidR="001B175E" w:rsidRPr="00BA52B9" w:rsidRDefault="00F64DFA" w:rsidP="00D27B8B">
      <w:pPr>
        <w:pStyle w:val="ListParagraph"/>
        <w:numPr>
          <w:ilvl w:val="0"/>
          <w:numId w:val="13"/>
        </w:numPr>
        <w:rPr>
          <w:rFonts w:ascii="Times New Roman" w:hAnsi="Times New Roman" w:cs="Times New Roman"/>
          <w:sz w:val="24"/>
          <w:szCs w:val="24"/>
        </w:rPr>
      </w:pPr>
      <w:r w:rsidRPr="00672A7F">
        <w:rPr>
          <w:rFonts w:ascii="Times New Roman" w:hAnsi="Times New Roman" w:cs="Times New Roman"/>
          <w:sz w:val="24"/>
          <w:szCs w:val="24"/>
        </w:rPr>
        <w:t>READ secures a diversified funding base, with no single donor contributing more than 30% of total funding</w:t>
      </w:r>
      <w:r w:rsidRPr="00BA52B9">
        <w:rPr>
          <w:rFonts w:ascii="Times New Roman" w:hAnsi="Times New Roman" w:cs="Times New Roman"/>
          <w:sz w:val="24"/>
          <w:szCs w:val="24"/>
        </w:rPr>
        <w:t>.</w:t>
      </w:r>
      <w:r w:rsidR="001B175E" w:rsidRPr="00BA52B9">
        <w:rPr>
          <w:rFonts w:ascii="Times New Roman" w:hAnsi="Times New Roman" w:cs="Times New Roman"/>
          <w:sz w:val="24"/>
          <w:szCs w:val="24"/>
        </w:rPr>
        <w:t xml:space="preserve"> </w:t>
      </w:r>
    </w:p>
    <w:p w14:paraId="0071EBC9" w14:textId="77777777" w:rsidR="001B175E" w:rsidRPr="00BA52B9" w:rsidRDefault="00F64DFA" w:rsidP="00D27B8B">
      <w:pPr>
        <w:pStyle w:val="ListParagraph"/>
        <w:numPr>
          <w:ilvl w:val="0"/>
          <w:numId w:val="13"/>
        </w:numPr>
        <w:rPr>
          <w:rFonts w:ascii="Times New Roman" w:hAnsi="Times New Roman" w:cs="Times New Roman"/>
          <w:sz w:val="24"/>
          <w:szCs w:val="24"/>
        </w:rPr>
      </w:pPr>
      <w:r w:rsidRPr="00BA52B9">
        <w:rPr>
          <w:rFonts w:ascii="Times New Roman" w:hAnsi="Times New Roman" w:cs="Times New Roman"/>
          <w:sz w:val="24"/>
          <w:szCs w:val="24"/>
        </w:rPr>
        <w:t>Formal multi-year partnerships with government agencies, teacher training institutions and private sector partners support the scale-up and institutionalisation of READ models.</w:t>
      </w:r>
    </w:p>
    <w:p w14:paraId="36774A09" w14:textId="73127A1E" w:rsidR="00E6659D" w:rsidRPr="00BA52B9" w:rsidRDefault="00F64DFA" w:rsidP="00D27B8B">
      <w:pPr>
        <w:pStyle w:val="ListParagraph"/>
        <w:numPr>
          <w:ilvl w:val="0"/>
          <w:numId w:val="13"/>
        </w:numPr>
        <w:rPr>
          <w:rFonts w:ascii="Times New Roman" w:hAnsi="Times New Roman" w:cs="Times New Roman"/>
          <w:sz w:val="24"/>
          <w:szCs w:val="24"/>
        </w:rPr>
      </w:pPr>
      <w:r w:rsidRPr="00BA52B9">
        <w:rPr>
          <w:rFonts w:ascii="Times New Roman" w:hAnsi="Times New Roman" w:cs="Times New Roman"/>
          <w:sz w:val="24"/>
          <w:szCs w:val="24"/>
        </w:rPr>
        <w:t>Strong governance, financial</w:t>
      </w:r>
      <w:r w:rsidR="001B175E" w:rsidRPr="00BA52B9">
        <w:rPr>
          <w:rFonts w:ascii="Times New Roman" w:hAnsi="Times New Roman" w:cs="Times New Roman"/>
          <w:sz w:val="24"/>
          <w:szCs w:val="24"/>
        </w:rPr>
        <w:t>,</w:t>
      </w:r>
      <w:r w:rsidRPr="00BA52B9">
        <w:rPr>
          <w:rFonts w:ascii="Times New Roman" w:hAnsi="Times New Roman" w:cs="Times New Roman"/>
          <w:sz w:val="24"/>
          <w:szCs w:val="24"/>
        </w:rPr>
        <w:t xml:space="preserve"> and HR systems</w:t>
      </w:r>
      <w:r w:rsidR="00EE7CCE">
        <w:rPr>
          <w:rFonts w:ascii="Times New Roman" w:hAnsi="Times New Roman" w:cs="Times New Roman"/>
          <w:sz w:val="24"/>
          <w:szCs w:val="24"/>
        </w:rPr>
        <w:t xml:space="preserve"> and policies</w:t>
      </w:r>
      <w:r w:rsidRPr="00BA52B9">
        <w:rPr>
          <w:rFonts w:ascii="Times New Roman" w:hAnsi="Times New Roman" w:cs="Times New Roman"/>
          <w:sz w:val="24"/>
          <w:szCs w:val="24"/>
        </w:rPr>
        <w:t xml:space="preserve"> enable READ to operate efficiently, compliantly and adaptively as it grows.</w:t>
      </w:r>
    </w:p>
    <w:p w14:paraId="5615B44A" w14:textId="7227D73D" w:rsidR="009A7343" w:rsidRPr="00BA52B9" w:rsidRDefault="00D27B8B" w:rsidP="00BB112F">
      <w:pPr>
        <w:pStyle w:val="Heading1"/>
        <w:rPr>
          <w:rFonts w:ascii="Times New Roman" w:hAnsi="Times New Roman" w:cs="Times New Roman"/>
          <w:sz w:val="24"/>
          <w:szCs w:val="24"/>
        </w:rPr>
      </w:pPr>
      <w:bookmarkStart w:id="16" w:name="_Toc216265447"/>
      <w:r w:rsidRPr="00BA52B9">
        <w:rPr>
          <w:rFonts w:ascii="Times New Roman" w:hAnsi="Times New Roman" w:cs="Times New Roman"/>
          <w:sz w:val="24"/>
          <w:szCs w:val="24"/>
        </w:rPr>
        <w:t>IMPLEMENTATION PLAN AND DELIVERY APPROACH</w:t>
      </w:r>
      <w:bookmarkEnd w:id="16"/>
    </w:p>
    <w:p w14:paraId="6BA0D452" w14:textId="0B8FEB7A" w:rsidR="008C169D" w:rsidRPr="00BA52B9" w:rsidRDefault="008C169D" w:rsidP="008C169D">
      <w:pPr>
        <w:rPr>
          <w:rFonts w:ascii="Times New Roman" w:hAnsi="Times New Roman" w:cs="Times New Roman"/>
          <w:sz w:val="24"/>
          <w:szCs w:val="24"/>
        </w:rPr>
      </w:pPr>
      <w:r w:rsidRPr="00BA52B9">
        <w:rPr>
          <w:rFonts w:ascii="Times New Roman" w:hAnsi="Times New Roman" w:cs="Times New Roman"/>
          <w:sz w:val="24"/>
          <w:szCs w:val="24"/>
        </w:rPr>
        <w:t>Implementation of th</w:t>
      </w:r>
      <w:r w:rsidR="00BB112F" w:rsidRPr="00BA52B9">
        <w:rPr>
          <w:rFonts w:ascii="Times New Roman" w:hAnsi="Times New Roman" w:cs="Times New Roman"/>
          <w:sz w:val="24"/>
          <w:szCs w:val="24"/>
        </w:rPr>
        <w:t>is</w:t>
      </w:r>
      <w:r w:rsidRPr="00BA52B9">
        <w:rPr>
          <w:rFonts w:ascii="Times New Roman" w:hAnsi="Times New Roman" w:cs="Times New Roman"/>
          <w:sz w:val="24"/>
          <w:szCs w:val="24"/>
        </w:rPr>
        <w:t xml:space="preserve"> Strategic Plan follows a structured, phased approach that translates READ Tanzania’s four strategic priorities into practical, sequenced actions. The plan emphasises quality, sustainability and scalability, ensuring that interventions are both evidence-driven and adaptable to diverse regional contexts, including Zanzibar.</w:t>
      </w:r>
    </w:p>
    <w:p w14:paraId="1AC9E010" w14:textId="776972CE" w:rsidR="008C169D" w:rsidRPr="00BA52B9" w:rsidRDefault="008C169D" w:rsidP="00BB112F">
      <w:pPr>
        <w:pStyle w:val="Heading2"/>
        <w:rPr>
          <w:rFonts w:ascii="Times New Roman" w:hAnsi="Times New Roman" w:cs="Times New Roman"/>
          <w:sz w:val="24"/>
          <w:szCs w:val="24"/>
        </w:rPr>
      </w:pPr>
      <w:bookmarkStart w:id="17" w:name="_Toc216265448"/>
      <w:r w:rsidRPr="00BA52B9">
        <w:rPr>
          <w:rFonts w:ascii="Times New Roman" w:hAnsi="Times New Roman" w:cs="Times New Roman"/>
          <w:sz w:val="24"/>
          <w:szCs w:val="24"/>
        </w:rPr>
        <w:lastRenderedPageBreak/>
        <w:t xml:space="preserve">Phased </w:t>
      </w:r>
      <w:r w:rsidR="00BB112F" w:rsidRPr="00BA52B9">
        <w:rPr>
          <w:rFonts w:ascii="Times New Roman" w:hAnsi="Times New Roman" w:cs="Times New Roman"/>
          <w:sz w:val="24"/>
          <w:szCs w:val="24"/>
        </w:rPr>
        <w:t>i</w:t>
      </w:r>
      <w:r w:rsidRPr="00BA52B9">
        <w:rPr>
          <w:rFonts w:ascii="Times New Roman" w:hAnsi="Times New Roman" w:cs="Times New Roman"/>
          <w:sz w:val="24"/>
          <w:szCs w:val="24"/>
        </w:rPr>
        <w:t xml:space="preserve">mplementation </w:t>
      </w:r>
      <w:r w:rsidR="00BB112F" w:rsidRPr="00BA52B9">
        <w:rPr>
          <w:rFonts w:ascii="Times New Roman" w:hAnsi="Times New Roman" w:cs="Times New Roman"/>
          <w:sz w:val="24"/>
          <w:szCs w:val="24"/>
        </w:rPr>
        <w:t>a</w:t>
      </w:r>
      <w:r w:rsidRPr="00BA52B9">
        <w:rPr>
          <w:rFonts w:ascii="Times New Roman" w:hAnsi="Times New Roman" w:cs="Times New Roman"/>
          <w:sz w:val="24"/>
          <w:szCs w:val="24"/>
        </w:rPr>
        <w:t>pproach</w:t>
      </w:r>
      <w:bookmarkEnd w:id="17"/>
    </w:p>
    <w:p w14:paraId="64DF475D" w14:textId="7E21BFF4"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sz w:val="24"/>
          <w:szCs w:val="24"/>
        </w:rPr>
        <w:t xml:space="preserve">Implementation is carried out in two main phases over </w:t>
      </w:r>
      <w:r w:rsidR="00740F8A" w:rsidRPr="00BA52B9">
        <w:rPr>
          <w:rFonts w:ascii="Times New Roman" w:hAnsi="Times New Roman" w:cs="Times New Roman"/>
          <w:sz w:val="24"/>
          <w:szCs w:val="24"/>
        </w:rPr>
        <w:t>the five years</w:t>
      </w:r>
      <w:r w:rsidRPr="00BA52B9">
        <w:rPr>
          <w:rFonts w:ascii="Times New Roman" w:hAnsi="Times New Roman" w:cs="Times New Roman"/>
          <w:sz w:val="24"/>
          <w:szCs w:val="24"/>
        </w:rPr>
        <w:t>:</w:t>
      </w:r>
    </w:p>
    <w:p w14:paraId="770FAF00" w14:textId="094DCCF6" w:rsidR="008C169D" w:rsidRPr="00BA52B9" w:rsidRDefault="008C169D" w:rsidP="00D27B8B">
      <w:pPr>
        <w:pStyle w:val="ListParagraph"/>
        <w:numPr>
          <w:ilvl w:val="0"/>
          <w:numId w:val="14"/>
        </w:numPr>
        <w:rPr>
          <w:rFonts w:ascii="Times New Roman" w:hAnsi="Times New Roman" w:cs="Times New Roman"/>
          <w:sz w:val="24"/>
          <w:szCs w:val="24"/>
        </w:rPr>
      </w:pPr>
      <w:r w:rsidRPr="00BA52B9">
        <w:rPr>
          <w:rFonts w:ascii="Times New Roman" w:hAnsi="Times New Roman" w:cs="Times New Roman"/>
          <w:sz w:val="24"/>
          <w:szCs w:val="24"/>
        </w:rPr>
        <w:t xml:space="preserve">Phase 1 (2026–2027): Consolidation and </w:t>
      </w:r>
      <w:r w:rsidR="00316BB7" w:rsidRPr="00BA52B9">
        <w:rPr>
          <w:rFonts w:ascii="Times New Roman" w:hAnsi="Times New Roman" w:cs="Times New Roman"/>
          <w:sz w:val="24"/>
          <w:szCs w:val="24"/>
        </w:rPr>
        <w:t>q</w:t>
      </w:r>
      <w:r w:rsidRPr="00BA52B9">
        <w:rPr>
          <w:rFonts w:ascii="Times New Roman" w:hAnsi="Times New Roman" w:cs="Times New Roman"/>
          <w:sz w:val="24"/>
          <w:szCs w:val="24"/>
        </w:rPr>
        <w:t xml:space="preserve">uality </w:t>
      </w:r>
      <w:r w:rsidR="00316BB7" w:rsidRPr="00BA52B9">
        <w:rPr>
          <w:rFonts w:ascii="Times New Roman" w:hAnsi="Times New Roman" w:cs="Times New Roman"/>
          <w:sz w:val="24"/>
          <w:szCs w:val="24"/>
        </w:rPr>
        <w:t>s</w:t>
      </w:r>
      <w:r w:rsidRPr="00BA52B9">
        <w:rPr>
          <w:rFonts w:ascii="Times New Roman" w:hAnsi="Times New Roman" w:cs="Times New Roman"/>
          <w:sz w:val="24"/>
          <w:szCs w:val="24"/>
        </w:rPr>
        <w:t>trengthening</w:t>
      </w:r>
    </w:p>
    <w:p w14:paraId="7E4B1875" w14:textId="77777777"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i/>
          <w:iCs/>
          <w:sz w:val="24"/>
          <w:szCs w:val="24"/>
        </w:rPr>
        <w:t>Focus</w:t>
      </w:r>
      <w:r w:rsidRPr="00BA52B9">
        <w:rPr>
          <w:rFonts w:ascii="Times New Roman" w:hAnsi="Times New Roman" w:cs="Times New Roman"/>
          <w:sz w:val="24"/>
          <w:szCs w:val="24"/>
        </w:rPr>
        <w:t>: Deepen READ’s presence and demonstrate full functionality of the library model in existing regions, including the newly established work in Zanzibar.</w:t>
      </w:r>
    </w:p>
    <w:p w14:paraId="7F25D12F" w14:textId="6E9A553E" w:rsidR="008C169D" w:rsidRPr="00BA52B9" w:rsidRDefault="008C169D" w:rsidP="00316BB7">
      <w:pPr>
        <w:rPr>
          <w:rFonts w:ascii="Times New Roman" w:hAnsi="Times New Roman" w:cs="Times New Roman"/>
          <w:i/>
          <w:iCs/>
          <w:sz w:val="24"/>
          <w:szCs w:val="24"/>
        </w:rPr>
      </w:pPr>
      <w:r w:rsidRPr="00BA52B9">
        <w:rPr>
          <w:rFonts w:ascii="Times New Roman" w:hAnsi="Times New Roman" w:cs="Times New Roman"/>
          <w:i/>
          <w:iCs/>
          <w:sz w:val="24"/>
          <w:szCs w:val="24"/>
        </w:rPr>
        <w:t xml:space="preserve">Core </w:t>
      </w:r>
      <w:r w:rsidR="00316BB7" w:rsidRPr="00BA52B9">
        <w:rPr>
          <w:rFonts w:ascii="Times New Roman" w:hAnsi="Times New Roman" w:cs="Times New Roman"/>
          <w:i/>
          <w:iCs/>
          <w:sz w:val="24"/>
          <w:szCs w:val="24"/>
        </w:rPr>
        <w:t>a</w:t>
      </w:r>
      <w:r w:rsidRPr="00BA52B9">
        <w:rPr>
          <w:rFonts w:ascii="Times New Roman" w:hAnsi="Times New Roman" w:cs="Times New Roman"/>
          <w:i/>
          <w:iCs/>
          <w:sz w:val="24"/>
          <w:szCs w:val="24"/>
        </w:rPr>
        <w:t>ctions:</w:t>
      </w:r>
    </w:p>
    <w:p w14:paraId="3811992E" w14:textId="77777777" w:rsidR="00316BB7" w:rsidRPr="00BA52B9" w:rsidRDefault="008C169D" w:rsidP="00D27B8B">
      <w:pPr>
        <w:pStyle w:val="ListParagraph"/>
        <w:numPr>
          <w:ilvl w:val="0"/>
          <w:numId w:val="15"/>
        </w:numPr>
        <w:rPr>
          <w:rFonts w:ascii="Times New Roman" w:hAnsi="Times New Roman" w:cs="Times New Roman"/>
          <w:sz w:val="24"/>
          <w:szCs w:val="24"/>
        </w:rPr>
      </w:pPr>
      <w:r w:rsidRPr="00BA52B9">
        <w:rPr>
          <w:rFonts w:ascii="Times New Roman" w:hAnsi="Times New Roman" w:cs="Times New Roman"/>
          <w:sz w:val="24"/>
          <w:szCs w:val="24"/>
        </w:rPr>
        <w:t>Finalise baseline assessments of library functionality, teacher capacity, and digital readiness in all partner schools.</w:t>
      </w:r>
    </w:p>
    <w:p w14:paraId="74C8AAC9" w14:textId="77777777" w:rsidR="00F319EF" w:rsidRPr="00BA52B9" w:rsidRDefault="008C169D" w:rsidP="00D27B8B">
      <w:pPr>
        <w:pStyle w:val="ListParagraph"/>
        <w:numPr>
          <w:ilvl w:val="0"/>
          <w:numId w:val="15"/>
        </w:numPr>
        <w:rPr>
          <w:rFonts w:ascii="Times New Roman" w:hAnsi="Times New Roman" w:cs="Times New Roman"/>
          <w:sz w:val="24"/>
          <w:szCs w:val="24"/>
        </w:rPr>
      </w:pPr>
      <w:r w:rsidRPr="00BA52B9">
        <w:rPr>
          <w:rFonts w:ascii="Times New Roman" w:hAnsi="Times New Roman" w:cs="Times New Roman"/>
          <w:sz w:val="24"/>
          <w:szCs w:val="24"/>
        </w:rPr>
        <w:t>Strengthen school library committees and embed library planning, budgeting and monitoring into school development plans.</w:t>
      </w:r>
    </w:p>
    <w:p w14:paraId="442FC718" w14:textId="77777777" w:rsidR="00F319EF" w:rsidRPr="00BA52B9" w:rsidRDefault="008C169D" w:rsidP="00D27B8B">
      <w:pPr>
        <w:pStyle w:val="ListParagraph"/>
        <w:numPr>
          <w:ilvl w:val="0"/>
          <w:numId w:val="15"/>
        </w:numPr>
        <w:rPr>
          <w:rFonts w:ascii="Times New Roman" w:hAnsi="Times New Roman" w:cs="Times New Roman"/>
          <w:sz w:val="24"/>
          <w:szCs w:val="24"/>
        </w:rPr>
      </w:pPr>
      <w:r w:rsidRPr="00BA52B9">
        <w:rPr>
          <w:rFonts w:ascii="Times New Roman" w:hAnsi="Times New Roman" w:cs="Times New Roman"/>
          <w:sz w:val="24"/>
          <w:szCs w:val="24"/>
        </w:rPr>
        <w:t>Provide intensive training and mentorship to teachers and school leaders on integrating library and digital resources into classroom practice.</w:t>
      </w:r>
    </w:p>
    <w:p w14:paraId="0CB11387" w14:textId="77777777" w:rsidR="00F319EF" w:rsidRPr="00BA52B9" w:rsidRDefault="008C169D" w:rsidP="00D27B8B">
      <w:pPr>
        <w:pStyle w:val="ListParagraph"/>
        <w:numPr>
          <w:ilvl w:val="0"/>
          <w:numId w:val="15"/>
        </w:numPr>
        <w:rPr>
          <w:rFonts w:ascii="Times New Roman" w:hAnsi="Times New Roman" w:cs="Times New Roman"/>
          <w:sz w:val="24"/>
          <w:szCs w:val="24"/>
        </w:rPr>
      </w:pPr>
      <w:r w:rsidRPr="00BA52B9">
        <w:rPr>
          <w:rFonts w:ascii="Times New Roman" w:hAnsi="Times New Roman" w:cs="Times New Roman"/>
          <w:sz w:val="24"/>
          <w:szCs w:val="24"/>
        </w:rPr>
        <w:t>Roll out digital learning hubs in a first cohort of libraries and build teacher and student digital literacy.</w:t>
      </w:r>
    </w:p>
    <w:p w14:paraId="44CDC0FA" w14:textId="72F8DF48" w:rsidR="008C169D" w:rsidRPr="00BA52B9" w:rsidRDefault="008C169D" w:rsidP="00D27B8B">
      <w:pPr>
        <w:pStyle w:val="ListParagraph"/>
        <w:numPr>
          <w:ilvl w:val="0"/>
          <w:numId w:val="15"/>
        </w:numPr>
        <w:rPr>
          <w:rFonts w:ascii="Times New Roman" w:hAnsi="Times New Roman" w:cs="Times New Roman"/>
          <w:sz w:val="24"/>
          <w:szCs w:val="24"/>
        </w:rPr>
      </w:pPr>
      <w:r w:rsidRPr="00BA52B9">
        <w:rPr>
          <w:rFonts w:ascii="Times New Roman" w:hAnsi="Times New Roman" w:cs="Times New Roman"/>
          <w:sz w:val="24"/>
          <w:szCs w:val="24"/>
        </w:rPr>
        <w:t>Establish MEL tools, indicators and reporting systems to capture baseline and track progress.</w:t>
      </w:r>
    </w:p>
    <w:p w14:paraId="0DE8B738" w14:textId="77777777" w:rsidR="00F319EF" w:rsidRPr="00BA52B9" w:rsidRDefault="00F319EF" w:rsidP="00F319EF">
      <w:pPr>
        <w:pStyle w:val="ListParagraph"/>
        <w:rPr>
          <w:rFonts w:ascii="Times New Roman" w:hAnsi="Times New Roman" w:cs="Times New Roman"/>
          <w:sz w:val="24"/>
          <w:szCs w:val="24"/>
        </w:rPr>
      </w:pPr>
    </w:p>
    <w:p w14:paraId="21456D4F" w14:textId="7B629645" w:rsidR="008C169D" w:rsidRPr="00BA52B9" w:rsidRDefault="008C169D" w:rsidP="00D27B8B">
      <w:pPr>
        <w:pStyle w:val="ListParagraph"/>
        <w:numPr>
          <w:ilvl w:val="0"/>
          <w:numId w:val="2"/>
        </w:numPr>
        <w:rPr>
          <w:rFonts w:ascii="Times New Roman" w:hAnsi="Times New Roman" w:cs="Times New Roman"/>
          <w:sz w:val="24"/>
          <w:szCs w:val="24"/>
        </w:rPr>
      </w:pPr>
      <w:r w:rsidRPr="00BA52B9">
        <w:rPr>
          <w:rFonts w:ascii="Times New Roman" w:hAnsi="Times New Roman" w:cs="Times New Roman"/>
          <w:sz w:val="24"/>
          <w:szCs w:val="24"/>
        </w:rPr>
        <w:t>Phase 2 (2028–2030): Scale-</w:t>
      </w:r>
      <w:r w:rsidR="00F319EF" w:rsidRPr="00BA52B9">
        <w:rPr>
          <w:rFonts w:ascii="Times New Roman" w:hAnsi="Times New Roman" w:cs="Times New Roman"/>
          <w:sz w:val="24"/>
          <w:szCs w:val="24"/>
        </w:rPr>
        <w:t>u</w:t>
      </w:r>
      <w:r w:rsidRPr="00BA52B9">
        <w:rPr>
          <w:rFonts w:ascii="Times New Roman" w:hAnsi="Times New Roman" w:cs="Times New Roman"/>
          <w:sz w:val="24"/>
          <w:szCs w:val="24"/>
        </w:rPr>
        <w:t xml:space="preserve">p and </w:t>
      </w:r>
      <w:r w:rsidR="00F319EF" w:rsidRPr="00BA52B9">
        <w:rPr>
          <w:rFonts w:ascii="Times New Roman" w:hAnsi="Times New Roman" w:cs="Times New Roman"/>
          <w:sz w:val="24"/>
          <w:szCs w:val="24"/>
        </w:rPr>
        <w:t>i</w:t>
      </w:r>
      <w:r w:rsidRPr="00BA52B9">
        <w:rPr>
          <w:rFonts w:ascii="Times New Roman" w:hAnsi="Times New Roman" w:cs="Times New Roman"/>
          <w:sz w:val="24"/>
          <w:szCs w:val="24"/>
        </w:rPr>
        <w:t>nstitutionalisation</w:t>
      </w:r>
    </w:p>
    <w:p w14:paraId="4E946311" w14:textId="77777777"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i/>
          <w:iCs/>
          <w:sz w:val="24"/>
          <w:szCs w:val="24"/>
        </w:rPr>
        <w:t>Focus</w:t>
      </w:r>
      <w:r w:rsidRPr="00BA52B9">
        <w:rPr>
          <w:rFonts w:ascii="Times New Roman" w:hAnsi="Times New Roman" w:cs="Times New Roman"/>
          <w:sz w:val="24"/>
          <w:szCs w:val="24"/>
        </w:rPr>
        <w:t>: Expand the integrated library–literacy–digital learning model to new districts, while institutionalising it within government and community systems.</w:t>
      </w:r>
    </w:p>
    <w:p w14:paraId="561A2BD9" w14:textId="625A801D"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i/>
          <w:iCs/>
          <w:sz w:val="24"/>
          <w:szCs w:val="24"/>
        </w:rPr>
        <w:t xml:space="preserve">Core </w:t>
      </w:r>
      <w:r w:rsidR="00F319EF" w:rsidRPr="00BA52B9">
        <w:rPr>
          <w:rFonts w:ascii="Times New Roman" w:hAnsi="Times New Roman" w:cs="Times New Roman"/>
          <w:i/>
          <w:iCs/>
          <w:sz w:val="24"/>
          <w:szCs w:val="24"/>
        </w:rPr>
        <w:t>a</w:t>
      </w:r>
      <w:r w:rsidRPr="00BA52B9">
        <w:rPr>
          <w:rFonts w:ascii="Times New Roman" w:hAnsi="Times New Roman" w:cs="Times New Roman"/>
          <w:i/>
          <w:iCs/>
          <w:sz w:val="24"/>
          <w:szCs w:val="24"/>
        </w:rPr>
        <w:t>ctions</w:t>
      </w:r>
      <w:r w:rsidRPr="00BA52B9">
        <w:rPr>
          <w:rFonts w:ascii="Times New Roman" w:hAnsi="Times New Roman" w:cs="Times New Roman"/>
          <w:sz w:val="24"/>
          <w:szCs w:val="24"/>
        </w:rPr>
        <w:t>:</w:t>
      </w:r>
    </w:p>
    <w:p w14:paraId="11DA16C0" w14:textId="77777777" w:rsidR="00D54CDF" w:rsidRPr="00BA52B9" w:rsidRDefault="008C169D" w:rsidP="00D27B8B">
      <w:pPr>
        <w:pStyle w:val="ListParagraph"/>
        <w:numPr>
          <w:ilvl w:val="0"/>
          <w:numId w:val="16"/>
        </w:numPr>
        <w:rPr>
          <w:rFonts w:ascii="Times New Roman" w:hAnsi="Times New Roman" w:cs="Times New Roman"/>
          <w:sz w:val="24"/>
          <w:szCs w:val="24"/>
        </w:rPr>
      </w:pPr>
      <w:r w:rsidRPr="00BA52B9">
        <w:rPr>
          <w:rFonts w:ascii="Times New Roman" w:hAnsi="Times New Roman" w:cs="Times New Roman"/>
          <w:sz w:val="24"/>
          <w:szCs w:val="24"/>
        </w:rPr>
        <w:t>Apply readiness criteria (e.g. local government commitment, infrastructure suitability, resource co-financing) to select new districts.</w:t>
      </w:r>
    </w:p>
    <w:p w14:paraId="6F87596C" w14:textId="77777777" w:rsidR="00D54CDF" w:rsidRPr="00BA52B9" w:rsidRDefault="008C169D" w:rsidP="00D27B8B">
      <w:pPr>
        <w:pStyle w:val="ListParagraph"/>
        <w:numPr>
          <w:ilvl w:val="0"/>
          <w:numId w:val="16"/>
        </w:numPr>
        <w:rPr>
          <w:rFonts w:ascii="Times New Roman" w:hAnsi="Times New Roman" w:cs="Times New Roman"/>
          <w:sz w:val="24"/>
          <w:szCs w:val="24"/>
        </w:rPr>
      </w:pPr>
      <w:r w:rsidRPr="00BA52B9">
        <w:rPr>
          <w:rFonts w:ascii="Times New Roman" w:hAnsi="Times New Roman" w:cs="Times New Roman"/>
          <w:sz w:val="24"/>
          <w:szCs w:val="24"/>
        </w:rPr>
        <w:t>Use a hub-and-spoke approach, where strong-performing schools act as resource centres and training sites for new schools.</w:t>
      </w:r>
    </w:p>
    <w:p w14:paraId="69F2CBB5" w14:textId="77777777" w:rsidR="00D54CDF" w:rsidRPr="00BA52B9" w:rsidRDefault="008C169D" w:rsidP="00D27B8B">
      <w:pPr>
        <w:pStyle w:val="ListParagraph"/>
        <w:numPr>
          <w:ilvl w:val="0"/>
          <w:numId w:val="16"/>
        </w:numPr>
        <w:rPr>
          <w:rFonts w:ascii="Times New Roman" w:hAnsi="Times New Roman" w:cs="Times New Roman"/>
          <w:sz w:val="24"/>
          <w:szCs w:val="24"/>
        </w:rPr>
      </w:pPr>
      <w:r w:rsidRPr="00BA52B9">
        <w:rPr>
          <w:rFonts w:ascii="Times New Roman" w:hAnsi="Times New Roman" w:cs="Times New Roman"/>
          <w:sz w:val="24"/>
          <w:szCs w:val="24"/>
        </w:rPr>
        <w:t>Formalise partnerships with teacher training colleges and LGAs to integrate library and literacy competencies into pre-service and in-service training systems.</w:t>
      </w:r>
    </w:p>
    <w:p w14:paraId="55C2076D" w14:textId="77777777" w:rsidR="00D54CDF" w:rsidRPr="00BA52B9" w:rsidRDefault="008C169D" w:rsidP="00D27B8B">
      <w:pPr>
        <w:pStyle w:val="ListParagraph"/>
        <w:numPr>
          <w:ilvl w:val="0"/>
          <w:numId w:val="16"/>
        </w:numPr>
        <w:rPr>
          <w:rFonts w:ascii="Times New Roman" w:hAnsi="Times New Roman" w:cs="Times New Roman"/>
          <w:sz w:val="24"/>
          <w:szCs w:val="24"/>
        </w:rPr>
      </w:pPr>
      <w:r w:rsidRPr="00BA52B9">
        <w:rPr>
          <w:rFonts w:ascii="Times New Roman" w:hAnsi="Times New Roman" w:cs="Times New Roman"/>
          <w:sz w:val="24"/>
          <w:szCs w:val="24"/>
        </w:rPr>
        <w:t>Advocate for allocation of district and school budgets for library operations and digital infrastructure.</w:t>
      </w:r>
    </w:p>
    <w:p w14:paraId="113E64FB" w14:textId="4E600C3B" w:rsidR="008C169D" w:rsidRPr="00BA52B9" w:rsidRDefault="008C169D" w:rsidP="00D27B8B">
      <w:pPr>
        <w:pStyle w:val="ListParagraph"/>
        <w:numPr>
          <w:ilvl w:val="0"/>
          <w:numId w:val="16"/>
        </w:numPr>
        <w:rPr>
          <w:rFonts w:ascii="Times New Roman" w:hAnsi="Times New Roman" w:cs="Times New Roman"/>
          <w:sz w:val="24"/>
          <w:szCs w:val="24"/>
        </w:rPr>
      </w:pPr>
      <w:r w:rsidRPr="00BA52B9">
        <w:rPr>
          <w:rFonts w:ascii="Times New Roman" w:hAnsi="Times New Roman" w:cs="Times New Roman"/>
          <w:sz w:val="24"/>
          <w:szCs w:val="24"/>
        </w:rPr>
        <w:t>Document and disseminate learning from pilot regions to inform national policy dialogue and secure replication support.</w:t>
      </w:r>
    </w:p>
    <w:p w14:paraId="284C0E05" w14:textId="6A56C177" w:rsidR="008C169D" w:rsidRPr="00BA52B9" w:rsidRDefault="008C169D" w:rsidP="00D54CDF">
      <w:pPr>
        <w:pStyle w:val="Heading2"/>
        <w:rPr>
          <w:rFonts w:ascii="Times New Roman" w:hAnsi="Times New Roman" w:cs="Times New Roman"/>
          <w:sz w:val="24"/>
          <w:szCs w:val="24"/>
        </w:rPr>
      </w:pPr>
      <w:bookmarkStart w:id="18" w:name="_Toc216265449"/>
      <w:r w:rsidRPr="00BA52B9">
        <w:rPr>
          <w:rFonts w:ascii="Times New Roman" w:hAnsi="Times New Roman" w:cs="Times New Roman"/>
          <w:sz w:val="24"/>
          <w:szCs w:val="24"/>
        </w:rPr>
        <w:t xml:space="preserve">Delivery </w:t>
      </w:r>
      <w:r w:rsidR="00D54CDF" w:rsidRPr="00BA52B9">
        <w:rPr>
          <w:rFonts w:ascii="Times New Roman" w:hAnsi="Times New Roman" w:cs="Times New Roman"/>
          <w:sz w:val="24"/>
          <w:szCs w:val="24"/>
        </w:rPr>
        <w:t>m</w:t>
      </w:r>
      <w:r w:rsidRPr="00BA52B9">
        <w:rPr>
          <w:rFonts w:ascii="Times New Roman" w:hAnsi="Times New Roman" w:cs="Times New Roman"/>
          <w:sz w:val="24"/>
          <w:szCs w:val="24"/>
        </w:rPr>
        <w:t>echanisms</w:t>
      </w:r>
      <w:bookmarkEnd w:id="18"/>
    </w:p>
    <w:p w14:paraId="2C58BA0E" w14:textId="77777777"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sz w:val="24"/>
          <w:szCs w:val="24"/>
        </w:rPr>
        <w:t>Delivery is guided by a decentralised model that balances national coordination with local ownership:</w:t>
      </w:r>
    </w:p>
    <w:p w14:paraId="101D8441" w14:textId="77777777" w:rsidR="006C6451" w:rsidRPr="00672A7F" w:rsidRDefault="008C169D" w:rsidP="00D27B8B">
      <w:pPr>
        <w:pStyle w:val="ListParagraph"/>
        <w:numPr>
          <w:ilvl w:val="0"/>
          <w:numId w:val="17"/>
        </w:numPr>
        <w:rPr>
          <w:rFonts w:ascii="Times New Roman" w:hAnsi="Times New Roman" w:cs="Times New Roman"/>
          <w:sz w:val="24"/>
          <w:szCs w:val="24"/>
        </w:rPr>
      </w:pPr>
      <w:r w:rsidRPr="00672A7F">
        <w:rPr>
          <w:rFonts w:ascii="Times New Roman" w:hAnsi="Times New Roman" w:cs="Times New Roman"/>
          <w:sz w:val="24"/>
          <w:szCs w:val="24"/>
        </w:rPr>
        <w:t xml:space="preserve">Central </w:t>
      </w:r>
      <w:r w:rsidR="00D54CDF" w:rsidRPr="00672A7F">
        <w:rPr>
          <w:rFonts w:ascii="Times New Roman" w:hAnsi="Times New Roman" w:cs="Times New Roman"/>
          <w:sz w:val="24"/>
          <w:szCs w:val="24"/>
        </w:rPr>
        <w:t>c</w:t>
      </w:r>
      <w:r w:rsidRPr="00672A7F">
        <w:rPr>
          <w:rFonts w:ascii="Times New Roman" w:hAnsi="Times New Roman" w:cs="Times New Roman"/>
          <w:sz w:val="24"/>
          <w:szCs w:val="24"/>
        </w:rPr>
        <w:t>oordination: READ’s Programme Coordination Unit leads strategic oversight, technical design, budgeting and donor reporting. This unit is supported by MEL, Finance and Operations, Communications, and Resource Mobilisation teams.</w:t>
      </w:r>
    </w:p>
    <w:p w14:paraId="343FB86D" w14:textId="77777777" w:rsidR="0016614E" w:rsidRPr="00BA52B9" w:rsidRDefault="008C169D" w:rsidP="00D27B8B">
      <w:pPr>
        <w:pStyle w:val="ListParagraph"/>
        <w:numPr>
          <w:ilvl w:val="0"/>
          <w:numId w:val="17"/>
        </w:numPr>
        <w:rPr>
          <w:rFonts w:ascii="Times New Roman" w:hAnsi="Times New Roman" w:cs="Times New Roman"/>
          <w:sz w:val="24"/>
          <w:szCs w:val="24"/>
        </w:rPr>
      </w:pPr>
      <w:r w:rsidRPr="00BA52B9">
        <w:rPr>
          <w:rFonts w:ascii="Times New Roman" w:hAnsi="Times New Roman" w:cs="Times New Roman"/>
          <w:sz w:val="24"/>
          <w:szCs w:val="24"/>
        </w:rPr>
        <w:t>School-</w:t>
      </w:r>
      <w:r w:rsidR="006C6451" w:rsidRPr="00BA52B9">
        <w:rPr>
          <w:rFonts w:ascii="Times New Roman" w:hAnsi="Times New Roman" w:cs="Times New Roman"/>
          <w:sz w:val="24"/>
          <w:szCs w:val="24"/>
        </w:rPr>
        <w:t>l</w:t>
      </w:r>
      <w:r w:rsidRPr="00BA52B9">
        <w:rPr>
          <w:rFonts w:ascii="Times New Roman" w:hAnsi="Times New Roman" w:cs="Times New Roman"/>
          <w:sz w:val="24"/>
          <w:szCs w:val="24"/>
        </w:rPr>
        <w:t xml:space="preserve">evel </w:t>
      </w:r>
      <w:r w:rsidR="006C6451" w:rsidRPr="00BA52B9">
        <w:rPr>
          <w:rFonts w:ascii="Times New Roman" w:hAnsi="Times New Roman" w:cs="Times New Roman"/>
          <w:sz w:val="24"/>
          <w:szCs w:val="24"/>
        </w:rPr>
        <w:t>d</w:t>
      </w:r>
      <w:r w:rsidRPr="00BA52B9">
        <w:rPr>
          <w:rFonts w:ascii="Times New Roman" w:hAnsi="Times New Roman" w:cs="Times New Roman"/>
          <w:sz w:val="24"/>
          <w:szCs w:val="24"/>
        </w:rPr>
        <w:t>elivery: School library committees, teacher champions, and reading clubs act as the primary delivery units, organising reading activities, maintaining library spaces, and mobilising parental and community involvement.</w:t>
      </w:r>
    </w:p>
    <w:p w14:paraId="7079D362" w14:textId="528E475F" w:rsidR="008C169D" w:rsidRPr="00BA52B9" w:rsidRDefault="008C169D" w:rsidP="00D27B8B">
      <w:pPr>
        <w:pStyle w:val="ListParagraph"/>
        <w:numPr>
          <w:ilvl w:val="0"/>
          <w:numId w:val="17"/>
        </w:numPr>
        <w:rPr>
          <w:rFonts w:ascii="Times New Roman" w:hAnsi="Times New Roman" w:cs="Times New Roman"/>
          <w:sz w:val="24"/>
          <w:szCs w:val="24"/>
        </w:rPr>
      </w:pPr>
      <w:r w:rsidRPr="00BA52B9">
        <w:rPr>
          <w:rFonts w:ascii="Times New Roman" w:hAnsi="Times New Roman" w:cs="Times New Roman"/>
          <w:sz w:val="24"/>
          <w:szCs w:val="24"/>
        </w:rPr>
        <w:t xml:space="preserve">Partner </w:t>
      </w:r>
      <w:r w:rsidR="0016614E" w:rsidRPr="00BA52B9">
        <w:rPr>
          <w:rFonts w:ascii="Times New Roman" w:hAnsi="Times New Roman" w:cs="Times New Roman"/>
          <w:sz w:val="24"/>
          <w:szCs w:val="24"/>
        </w:rPr>
        <w:t>e</w:t>
      </w:r>
      <w:r w:rsidRPr="00BA52B9">
        <w:rPr>
          <w:rFonts w:ascii="Times New Roman" w:hAnsi="Times New Roman" w:cs="Times New Roman"/>
          <w:sz w:val="24"/>
          <w:szCs w:val="24"/>
        </w:rPr>
        <w:t xml:space="preserve">ngagement: Technical partners such as </w:t>
      </w:r>
      <w:r w:rsidR="006A34EF">
        <w:rPr>
          <w:rFonts w:ascii="Times New Roman" w:hAnsi="Times New Roman" w:cs="Times New Roman"/>
          <w:sz w:val="24"/>
          <w:szCs w:val="24"/>
        </w:rPr>
        <w:t xml:space="preserve">TIE, </w:t>
      </w:r>
      <w:r w:rsidRPr="00BA52B9">
        <w:rPr>
          <w:rFonts w:ascii="Times New Roman" w:hAnsi="Times New Roman" w:cs="Times New Roman"/>
          <w:sz w:val="24"/>
          <w:szCs w:val="24"/>
        </w:rPr>
        <w:t>TLSB, teacher training colleges, and ICT companies contribute expertise, content, and resources to support implementation.</w:t>
      </w:r>
    </w:p>
    <w:p w14:paraId="3BE74280" w14:textId="4D3A11B8" w:rsidR="008C169D" w:rsidRPr="00BA52B9" w:rsidRDefault="008C169D" w:rsidP="00A542DF">
      <w:pPr>
        <w:pStyle w:val="Heading2"/>
        <w:rPr>
          <w:rFonts w:ascii="Times New Roman" w:hAnsi="Times New Roman" w:cs="Times New Roman"/>
          <w:sz w:val="24"/>
          <w:szCs w:val="24"/>
        </w:rPr>
      </w:pPr>
      <w:bookmarkStart w:id="19" w:name="_Toc216265450"/>
      <w:r w:rsidRPr="00BA52B9">
        <w:rPr>
          <w:rFonts w:ascii="Times New Roman" w:hAnsi="Times New Roman" w:cs="Times New Roman"/>
          <w:sz w:val="24"/>
          <w:szCs w:val="24"/>
        </w:rPr>
        <w:lastRenderedPageBreak/>
        <w:t xml:space="preserve">Annual </w:t>
      </w:r>
      <w:r w:rsidR="00A542DF" w:rsidRPr="00BA52B9">
        <w:rPr>
          <w:rFonts w:ascii="Times New Roman" w:hAnsi="Times New Roman" w:cs="Times New Roman"/>
          <w:sz w:val="24"/>
          <w:szCs w:val="24"/>
        </w:rPr>
        <w:t>p</w:t>
      </w:r>
      <w:r w:rsidRPr="00BA52B9">
        <w:rPr>
          <w:rFonts w:ascii="Times New Roman" w:hAnsi="Times New Roman" w:cs="Times New Roman"/>
          <w:sz w:val="24"/>
          <w:szCs w:val="24"/>
        </w:rPr>
        <w:t xml:space="preserve">lanning and </w:t>
      </w:r>
      <w:r w:rsidR="00A542DF" w:rsidRPr="00BA52B9">
        <w:rPr>
          <w:rFonts w:ascii="Times New Roman" w:hAnsi="Times New Roman" w:cs="Times New Roman"/>
          <w:sz w:val="24"/>
          <w:szCs w:val="24"/>
        </w:rPr>
        <w:t>r</w:t>
      </w:r>
      <w:r w:rsidRPr="00BA52B9">
        <w:rPr>
          <w:rFonts w:ascii="Times New Roman" w:hAnsi="Times New Roman" w:cs="Times New Roman"/>
          <w:sz w:val="24"/>
          <w:szCs w:val="24"/>
        </w:rPr>
        <w:t xml:space="preserve">esource </w:t>
      </w:r>
      <w:r w:rsidR="00A542DF" w:rsidRPr="00BA52B9">
        <w:rPr>
          <w:rFonts w:ascii="Times New Roman" w:hAnsi="Times New Roman" w:cs="Times New Roman"/>
          <w:sz w:val="24"/>
          <w:szCs w:val="24"/>
        </w:rPr>
        <w:t>a</w:t>
      </w:r>
      <w:r w:rsidRPr="00BA52B9">
        <w:rPr>
          <w:rFonts w:ascii="Times New Roman" w:hAnsi="Times New Roman" w:cs="Times New Roman"/>
          <w:sz w:val="24"/>
          <w:szCs w:val="24"/>
        </w:rPr>
        <w:t>llocation</w:t>
      </w:r>
      <w:bookmarkEnd w:id="19"/>
    </w:p>
    <w:p w14:paraId="3793084A" w14:textId="77777777"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sz w:val="24"/>
          <w:szCs w:val="24"/>
        </w:rPr>
        <w:t>Each year, READ prepares Annual Operational Plans (AOPs) aligned with the Strategic Results Framework. AOPs specify:</w:t>
      </w:r>
    </w:p>
    <w:p w14:paraId="3D0A2E16" w14:textId="77777777" w:rsidR="00A542DF" w:rsidRPr="00BA52B9" w:rsidRDefault="008C169D" w:rsidP="00D27B8B">
      <w:pPr>
        <w:pStyle w:val="ListParagraph"/>
        <w:numPr>
          <w:ilvl w:val="0"/>
          <w:numId w:val="18"/>
        </w:numPr>
        <w:rPr>
          <w:rFonts w:ascii="Times New Roman" w:hAnsi="Times New Roman" w:cs="Times New Roman"/>
          <w:sz w:val="24"/>
          <w:szCs w:val="24"/>
        </w:rPr>
      </w:pPr>
      <w:r w:rsidRPr="00BA52B9">
        <w:rPr>
          <w:rFonts w:ascii="Times New Roman" w:hAnsi="Times New Roman" w:cs="Times New Roman"/>
          <w:sz w:val="24"/>
          <w:szCs w:val="24"/>
        </w:rPr>
        <w:t>Targets for each strategic priority (with baselines and milestones).</w:t>
      </w:r>
    </w:p>
    <w:p w14:paraId="669B8A46" w14:textId="77777777" w:rsidR="00A542DF" w:rsidRPr="00BA52B9" w:rsidRDefault="008C169D" w:rsidP="00D27B8B">
      <w:pPr>
        <w:pStyle w:val="ListParagraph"/>
        <w:numPr>
          <w:ilvl w:val="0"/>
          <w:numId w:val="18"/>
        </w:numPr>
        <w:rPr>
          <w:rFonts w:ascii="Times New Roman" w:hAnsi="Times New Roman" w:cs="Times New Roman"/>
          <w:sz w:val="24"/>
          <w:szCs w:val="24"/>
        </w:rPr>
      </w:pPr>
      <w:r w:rsidRPr="00BA52B9">
        <w:rPr>
          <w:rFonts w:ascii="Times New Roman" w:hAnsi="Times New Roman" w:cs="Times New Roman"/>
          <w:sz w:val="24"/>
          <w:szCs w:val="24"/>
        </w:rPr>
        <w:t>Detailed activity schedules and responsible staff/units.</w:t>
      </w:r>
    </w:p>
    <w:p w14:paraId="259C57CC" w14:textId="77777777" w:rsidR="00A542DF" w:rsidRPr="00BA52B9" w:rsidRDefault="008C169D" w:rsidP="00D27B8B">
      <w:pPr>
        <w:pStyle w:val="ListParagraph"/>
        <w:numPr>
          <w:ilvl w:val="0"/>
          <w:numId w:val="18"/>
        </w:numPr>
        <w:rPr>
          <w:rFonts w:ascii="Times New Roman" w:hAnsi="Times New Roman" w:cs="Times New Roman"/>
          <w:sz w:val="24"/>
          <w:szCs w:val="24"/>
        </w:rPr>
      </w:pPr>
      <w:r w:rsidRPr="00BA52B9">
        <w:rPr>
          <w:rFonts w:ascii="Times New Roman" w:hAnsi="Times New Roman" w:cs="Times New Roman"/>
          <w:sz w:val="24"/>
          <w:szCs w:val="24"/>
        </w:rPr>
        <w:t>Budget allocations, including cost-sharing arrangements with local government or communities.</w:t>
      </w:r>
    </w:p>
    <w:p w14:paraId="69E08EA7" w14:textId="77777777" w:rsidR="00A542DF" w:rsidRPr="00BA52B9" w:rsidRDefault="008C169D" w:rsidP="00D27B8B">
      <w:pPr>
        <w:pStyle w:val="ListParagraph"/>
        <w:numPr>
          <w:ilvl w:val="0"/>
          <w:numId w:val="18"/>
        </w:numPr>
        <w:rPr>
          <w:rFonts w:ascii="Times New Roman" w:hAnsi="Times New Roman" w:cs="Times New Roman"/>
          <w:sz w:val="24"/>
          <w:szCs w:val="24"/>
        </w:rPr>
      </w:pPr>
      <w:r w:rsidRPr="00BA52B9">
        <w:rPr>
          <w:rFonts w:ascii="Times New Roman" w:hAnsi="Times New Roman" w:cs="Times New Roman"/>
          <w:sz w:val="24"/>
          <w:szCs w:val="24"/>
        </w:rPr>
        <w:t>Risk mitigation measures and contingency plans.</w:t>
      </w:r>
    </w:p>
    <w:p w14:paraId="7B50BD48" w14:textId="203661FE" w:rsidR="008C169D" w:rsidRPr="00BA52B9" w:rsidRDefault="008C169D" w:rsidP="00D27B8B">
      <w:pPr>
        <w:pStyle w:val="ListParagraph"/>
        <w:numPr>
          <w:ilvl w:val="0"/>
          <w:numId w:val="18"/>
        </w:numPr>
        <w:rPr>
          <w:rFonts w:ascii="Times New Roman" w:hAnsi="Times New Roman" w:cs="Times New Roman"/>
          <w:sz w:val="24"/>
          <w:szCs w:val="24"/>
        </w:rPr>
      </w:pPr>
      <w:r w:rsidRPr="00BA52B9">
        <w:rPr>
          <w:rFonts w:ascii="Times New Roman" w:hAnsi="Times New Roman" w:cs="Times New Roman"/>
          <w:sz w:val="24"/>
          <w:szCs w:val="24"/>
        </w:rPr>
        <w:t xml:space="preserve">Quarterly </w:t>
      </w:r>
      <w:r w:rsidR="00FA2229" w:rsidRPr="00BA52B9">
        <w:rPr>
          <w:rFonts w:ascii="Times New Roman" w:hAnsi="Times New Roman" w:cs="Times New Roman"/>
          <w:sz w:val="24"/>
          <w:szCs w:val="24"/>
        </w:rPr>
        <w:t>workplans</w:t>
      </w:r>
      <w:r w:rsidRPr="00BA52B9">
        <w:rPr>
          <w:rFonts w:ascii="Times New Roman" w:hAnsi="Times New Roman" w:cs="Times New Roman"/>
          <w:sz w:val="24"/>
          <w:szCs w:val="24"/>
        </w:rPr>
        <w:t xml:space="preserve"> are derived from AOPs to guide day-to-day implementation and ensure accountability for delivery.</w:t>
      </w:r>
    </w:p>
    <w:p w14:paraId="6D8E2C3C" w14:textId="4831AF47" w:rsidR="008C169D" w:rsidRPr="00BA52B9" w:rsidRDefault="008C169D" w:rsidP="00A542DF">
      <w:pPr>
        <w:pStyle w:val="Heading2"/>
        <w:rPr>
          <w:rFonts w:ascii="Times New Roman" w:hAnsi="Times New Roman" w:cs="Times New Roman"/>
          <w:sz w:val="24"/>
          <w:szCs w:val="24"/>
        </w:rPr>
      </w:pPr>
      <w:bookmarkStart w:id="20" w:name="_Toc216265451"/>
      <w:r w:rsidRPr="00BA52B9">
        <w:rPr>
          <w:rFonts w:ascii="Times New Roman" w:hAnsi="Times New Roman" w:cs="Times New Roman"/>
          <w:sz w:val="24"/>
          <w:szCs w:val="24"/>
        </w:rPr>
        <w:t xml:space="preserve">Capacity </w:t>
      </w:r>
      <w:r w:rsidR="00A542DF" w:rsidRPr="00BA52B9">
        <w:rPr>
          <w:rFonts w:ascii="Times New Roman" w:hAnsi="Times New Roman" w:cs="Times New Roman"/>
          <w:sz w:val="24"/>
          <w:szCs w:val="24"/>
        </w:rPr>
        <w:t>d</w:t>
      </w:r>
      <w:r w:rsidRPr="00BA52B9">
        <w:rPr>
          <w:rFonts w:ascii="Times New Roman" w:hAnsi="Times New Roman" w:cs="Times New Roman"/>
          <w:sz w:val="24"/>
          <w:szCs w:val="24"/>
        </w:rPr>
        <w:t xml:space="preserve">evelopment and </w:t>
      </w:r>
      <w:r w:rsidR="00A542DF" w:rsidRPr="00BA52B9">
        <w:rPr>
          <w:rFonts w:ascii="Times New Roman" w:hAnsi="Times New Roman" w:cs="Times New Roman"/>
          <w:sz w:val="24"/>
          <w:szCs w:val="24"/>
        </w:rPr>
        <w:t>s</w:t>
      </w:r>
      <w:r w:rsidRPr="00BA52B9">
        <w:rPr>
          <w:rFonts w:ascii="Times New Roman" w:hAnsi="Times New Roman" w:cs="Times New Roman"/>
          <w:sz w:val="24"/>
          <w:szCs w:val="24"/>
        </w:rPr>
        <w:t xml:space="preserve">upport </w:t>
      </w:r>
      <w:r w:rsidR="00A542DF" w:rsidRPr="00BA52B9">
        <w:rPr>
          <w:rFonts w:ascii="Times New Roman" w:hAnsi="Times New Roman" w:cs="Times New Roman"/>
          <w:sz w:val="24"/>
          <w:szCs w:val="24"/>
        </w:rPr>
        <w:t>s</w:t>
      </w:r>
      <w:r w:rsidRPr="00BA52B9">
        <w:rPr>
          <w:rFonts w:ascii="Times New Roman" w:hAnsi="Times New Roman" w:cs="Times New Roman"/>
          <w:sz w:val="24"/>
          <w:szCs w:val="24"/>
        </w:rPr>
        <w:t>ystems</w:t>
      </w:r>
      <w:bookmarkEnd w:id="20"/>
    </w:p>
    <w:p w14:paraId="03E64ED2" w14:textId="77777777" w:rsidR="008C169D" w:rsidRPr="00BA52B9" w:rsidRDefault="008C169D" w:rsidP="00316BB7">
      <w:pPr>
        <w:rPr>
          <w:rFonts w:ascii="Times New Roman" w:hAnsi="Times New Roman" w:cs="Times New Roman"/>
          <w:sz w:val="24"/>
          <w:szCs w:val="24"/>
        </w:rPr>
      </w:pPr>
      <w:r w:rsidRPr="00BA52B9">
        <w:rPr>
          <w:rFonts w:ascii="Times New Roman" w:hAnsi="Times New Roman" w:cs="Times New Roman"/>
          <w:sz w:val="24"/>
          <w:szCs w:val="24"/>
        </w:rPr>
        <w:t>Successful implementation depends on strong capacity at all levels:</w:t>
      </w:r>
    </w:p>
    <w:p w14:paraId="72689C0B" w14:textId="77777777" w:rsidR="00A542DF" w:rsidRPr="00BA52B9" w:rsidRDefault="008C169D" w:rsidP="00D27B8B">
      <w:pPr>
        <w:pStyle w:val="ListParagraph"/>
        <w:numPr>
          <w:ilvl w:val="0"/>
          <w:numId w:val="19"/>
        </w:numPr>
        <w:rPr>
          <w:rFonts w:ascii="Times New Roman" w:hAnsi="Times New Roman" w:cs="Times New Roman"/>
          <w:sz w:val="24"/>
          <w:szCs w:val="24"/>
        </w:rPr>
      </w:pPr>
      <w:r w:rsidRPr="00BA52B9">
        <w:rPr>
          <w:rFonts w:ascii="Times New Roman" w:hAnsi="Times New Roman" w:cs="Times New Roman"/>
          <w:sz w:val="24"/>
          <w:szCs w:val="24"/>
        </w:rPr>
        <w:t>Structured induction for new staff, annual refresher training, and continuous professional development linked to performance reviews.</w:t>
      </w:r>
    </w:p>
    <w:p w14:paraId="2077A2D8" w14:textId="77777777" w:rsidR="00F50094" w:rsidRPr="00BA52B9" w:rsidRDefault="008C169D" w:rsidP="00D27B8B">
      <w:pPr>
        <w:pStyle w:val="ListParagraph"/>
        <w:numPr>
          <w:ilvl w:val="0"/>
          <w:numId w:val="19"/>
        </w:numPr>
        <w:rPr>
          <w:rFonts w:ascii="Times New Roman" w:hAnsi="Times New Roman" w:cs="Times New Roman"/>
          <w:sz w:val="24"/>
          <w:szCs w:val="24"/>
        </w:rPr>
      </w:pPr>
      <w:r w:rsidRPr="00BA52B9">
        <w:rPr>
          <w:rFonts w:ascii="Times New Roman" w:hAnsi="Times New Roman" w:cs="Times New Roman"/>
          <w:sz w:val="24"/>
          <w:szCs w:val="24"/>
        </w:rPr>
        <w:t>Training-of-trainers models to cascade literacy pedagogy and library management skills, supported by mentorship from experienced educators.</w:t>
      </w:r>
    </w:p>
    <w:p w14:paraId="61C2E081" w14:textId="77777777" w:rsidR="00F50094" w:rsidRPr="00BA52B9" w:rsidRDefault="008C169D" w:rsidP="00D27B8B">
      <w:pPr>
        <w:pStyle w:val="ListParagraph"/>
        <w:numPr>
          <w:ilvl w:val="0"/>
          <w:numId w:val="19"/>
        </w:numPr>
        <w:rPr>
          <w:rFonts w:ascii="Times New Roman" w:hAnsi="Times New Roman" w:cs="Times New Roman"/>
          <w:sz w:val="24"/>
          <w:szCs w:val="24"/>
        </w:rPr>
      </w:pPr>
      <w:r w:rsidRPr="00BA52B9">
        <w:rPr>
          <w:rFonts w:ascii="Times New Roman" w:hAnsi="Times New Roman" w:cs="Times New Roman"/>
          <w:sz w:val="24"/>
          <w:szCs w:val="24"/>
        </w:rPr>
        <w:t>Support to school boards and library committees to institutionalise roles, budgeting processes, and data reporting mechanisms.</w:t>
      </w:r>
    </w:p>
    <w:p w14:paraId="6F148461" w14:textId="230B330E" w:rsidR="00740F8A" w:rsidRPr="00BA52B9" w:rsidRDefault="008C169D" w:rsidP="00D27B8B">
      <w:pPr>
        <w:pStyle w:val="ListParagraph"/>
        <w:numPr>
          <w:ilvl w:val="0"/>
          <w:numId w:val="19"/>
        </w:numPr>
        <w:rPr>
          <w:rFonts w:ascii="Times New Roman" w:hAnsi="Times New Roman" w:cs="Times New Roman"/>
          <w:sz w:val="24"/>
          <w:szCs w:val="24"/>
        </w:rPr>
      </w:pPr>
      <w:r w:rsidRPr="00BA52B9">
        <w:rPr>
          <w:rFonts w:ascii="Times New Roman" w:hAnsi="Times New Roman" w:cs="Times New Roman"/>
          <w:sz w:val="24"/>
          <w:szCs w:val="24"/>
        </w:rPr>
        <w:t>Engagement of parents, alumni and local leaders through book drives, community reading days, and co-financing arrangements.</w:t>
      </w:r>
    </w:p>
    <w:p w14:paraId="1A4ABD78" w14:textId="06AC8010" w:rsidR="00740F8A" w:rsidRPr="00BA52B9" w:rsidRDefault="00B02FC7" w:rsidP="00FD4E72">
      <w:pPr>
        <w:pStyle w:val="Heading3"/>
        <w:rPr>
          <w:rFonts w:ascii="Times New Roman" w:hAnsi="Times New Roman" w:cs="Times New Roman"/>
          <w:sz w:val="24"/>
          <w:szCs w:val="24"/>
        </w:rPr>
      </w:pPr>
      <w:bookmarkStart w:id="21" w:name="_Toc216265452"/>
      <w:r w:rsidRPr="00BA52B9">
        <w:rPr>
          <w:rFonts w:ascii="Times New Roman" w:hAnsi="Times New Roman" w:cs="Times New Roman"/>
          <w:sz w:val="24"/>
          <w:szCs w:val="24"/>
        </w:rPr>
        <w:t xml:space="preserve">Institutional </w:t>
      </w:r>
      <w:r w:rsidR="00FD4E72" w:rsidRPr="00BA52B9">
        <w:rPr>
          <w:rFonts w:ascii="Times New Roman" w:hAnsi="Times New Roman" w:cs="Times New Roman"/>
          <w:sz w:val="24"/>
          <w:szCs w:val="24"/>
        </w:rPr>
        <w:t>c</w:t>
      </w:r>
      <w:r w:rsidRPr="00BA52B9">
        <w:rPr>
          <w:rFonts w:ascii="Times New Roman" w:hAnsi="Times New Roman" w:cs="Times New Roman"/>
          <w:sz w:val="24"/>
          <w:szCs w:val="24"/>
        </w:rPr>
        <w:t xml:space="preserve">apacity </w:t>
      </w:r>
      <w:r w:rsidR="00FD4E72" w:rsidRPr="00BA52B9">
        <w:rPr>
          <w:rFonts w:ascii="Times New Roman" w:hAnsi="Times New Roman" w:cs="Times New Roman"/>
          <w:sz w:val="24"/>
          <w:szCs w:val="24"/>
        </w:rPr>
        <w:t>d</w:t>
      </w:r>
      <w:r w:rsidRPr="00BA52B9">
        <w:rPr>
          <w:rFonts w:ascii="Times New Roman" w:hAnsi="Times New Roman" w:cs="Times New Roman"/>
          <w:sz w:val="24"/>
          <w:szCs w:val="24"/>
        </w:rPr>
        <w:t xml:space="preserve">evelopment </w:t>
      </w:r>
      <w:r w:rsidR="00FD4E72" w:rsidRPr="00BA52B9">
        <w:rPr>
          <w:rFonts w:ascii="Times New Roman" w:hAnsi="Times New Roman" w:cs="Times New Roman"/>
          <w:sz w:val="24"/>
          <w:szCs w:val="24"/>
        </w:rPr>
        <w:t>p</w:t>
      </w:r>
      <w:r w:rsidRPr="00BA52B9">
        <w:rPr>
          <w:rFonts w:ascii="Times New Roman" w:hAnsi="Times New Roman" w:cs="Times New Roman"/>
          <w:sz w:val="24"/>
          <w:szCs w:val="24"/>
        </w:rPr>
        <w:t>lan</w:t>
      </w:r>
      <w:bookmarkEnd w:id="21"/>
    </w:p>
    <w:p w14:paraId="0FD768C2" w14:textId="13C22C30" w:rsidR="00C67F7C" w:rsidRPr="00BA52B9" w:rsidRDefault="00C67F7C" w:rsidP="00C67F7C">
      <w:pPr>
        <w:rPr>
          <w:rFonts w:ascii="Times New Roman" w:hAnsi="Times New Roman" w:cs="Times New Roman"/>
          <w:sz w:val="24"/>
          <w:szCs w:val="24"/>
        </w:rPr>
      </w:pPr>
      <w:r w:rsidRPr="00BA52B9">
        <w:rPr>
          <w:rFonts w:ascii="Times New Roman" w:hAnsi="Times New Roman" w:cs="Times New Roman"/>
          <w:sz w:val="24"/>
          <w:szCs w:val="24"/>
        </w:rPr>
        <w:t>Over the previous strategy period, implementation relied on a lean team, basic financial systems and ad hoc technical support. While this enabled innovation and flexibility, it also exposed gaps in project management, MEL, resource mobilisation, financial controls and policy engagement. The new strategy addresses these gaps by positioning institutional capacity development as a core enabler of delivery, particularly during Phase 1 (2026–2027).</w:t>
      </w:r>
    </w:p>
    <w:p w14:paraId="3B11CBFF" w14:textId="170BB8C7" w:rsidR="00C67F7C" w:rsidRPr="00BA52B9" w:rsidRDefault="00C67F7C" w:rsidP="00C67F7C">
      <w:pPr>
        <w:rPr>
          <w:rFonts w:ascii="Times New Roman" w:hAnsi="Times New Roman" w:cs="Times New Roman"/>
          <w:sz w:val="24"/>
          <w:szCs w:val="24"/>
        </w:rPr>
      </w:pPr>
      <w:r w:rsidRPr="002257C5">
        <w:rPr>
          <w:rFonts w:ascii="Times New Roman" w:hAnsi="Times New Roman" w:cs="Times New Roman"/>
          <w:sz w:val="24"/>
          <w:szCs w:val="24"/>
        </w:rPr>
        <w:t xml:space="preserve">READ strengthens its human resources capacity by expanding and professionalising its core team. This includes </w:t>
      </w:r>
      <w:r w:rsidR="00716BE9" w:rsidRPr="002257C5">
        <w:rPr>
          <w:rFonts w:ascii="Times New Roman" w:hAnsi="Times New Roman" w:cs="Times New Roman"/>
          <w:sz w:val="24"/>
          <w:szCs w:val="24"/>
        </w:rPr>
        <w:t>engaging</w:t>
      </w:r>
      <w:r w:rsidRPr="002257C5">
        <w:rPr>
          <w:rFonts w:ascii="Times New Roman" w:hAnsi="Times New Roman" w:cs="Times New Roman"/>
          <w:sz w:val="24"/>
          <w:szCs w:val="24"/>
        </w:rPr>
        <w:t xml:space="preserve"> MEL</w:t>
      </w:r>
      <w:r w:rsidR="007E314C" w:rsidRPr="002257C5">
        <w:rPr>
          <w:rFonts w:ascii="Times New Roman" w:hAnsi="Times New Roman" w:cs="Times New Roman"/>
          <w:sz w:val="24"/>
          <w:szCs w:val="24"/>
        </w:rPr>
        <w:t xml:space="preserve"> experts</w:t>
      </w:r>
      <w:r w:rsidRPr="002257C5">
        <w:rPr>
          <w:rFonts w:ascii="Times New Roman" w:hAnsi="Times New Roman" w:cs="Times New Roman"/>
          <w:sz w:val="24"/>
          <w:szCs w:val="24"/>
        </w:rPr>
        <w:t>, procurement and partnership management, and developing structured job descriptions, performance management systems and professional development plans. Staff development emphasises project management, financial accountability, digital literacy and strategic communications to enable effective planning, implementation and reporting at scale</w:t>
      </w:r>
      <w:r w:rsidRPr="0036296A">
        <w:rPr>
          <w:rFonts w:ascii="Times New Roman" w:hAnsi="Times New Roman" w:cs="Times New Roman"/>
          <w:sz w:val="24"/>
          <w:szCs w:val="24"/>
        </w:rPr>
        <w:t>.</w:t>
      </w:r>
    </w:p>
    <w:p w14:paraId="09003736" w14:textId="31D8DDAF" w:rsidR="00C67F7C" w:rsidRPr="00BA52B9" w:rsidRDefault="00C67F7C" w:rsidP="00C67F7C">
      <w:pPr>
        <w:rPr>
          <w:rFonts w:ascii="Times New Roman" w:hAnsi="Times New Roman" w:cs="Times New Roman"/>
          <w:sz w:val="24"/>
          <w:szCs w:val="24"/>
        </w:rPr>
      </w:pPr>
      <w:r w:rsidRPr="00BA52B9">
        <w:rPr>
          <w:rFonts w:ascii="Times New Roman" w:hAnsi="Times New Roman" w:cs="Times New Roman"/>
          <w:sz w:val="24"/>
          <w:szCs w:val="24"/>
        </w:rPr>
        <w:t>To support this workforce, READ invests in organisational systems and processes. A digital project</w:t>
      </w:r>
      <w:r w:rsidR="00834B89" w:rsidRPr="00BA52B9">
        <w:rPr>
          <w:rFonts w:ascii="Times New Roman" w:hAnsi="Times New Roman" w:cs="Times New Roman"/>
          <w:sz w:val="24"/>
          <w:szCs w:val="24"/>
        </w:rPr>
        <w:t xml:space="preserve"> </w:t>
      </w:r>
      <w:r w:rsidRPr="00BA52B9">
        <w:rPr>
          <w:rFonts w:ascii="Times New Roman" w:hAnsi="Times New Roman" w:cs="Times New Roman"/>
          <w:sz w:val="24"/>
          <w:szCs w:val="24"/>
        </w:rPr>
        <w:t>management system will integrate planning, budgeting, procurement, expenditure tracking and performance reporting. A secure data management system will underpin the MELR framework, with protocols for data quality assurance, storage, analysis and use. Updated policies and standard operating procedures (SOPs) will guide human resources, procurement, safeguarding, risk management, and partnership contracting. These systems will be rolled out gradually in Phase 1 and embedded into routine operations by 2027.</w:t>
      </w:r>
    </w:p>
    <w:p w14:paraId="4D40D8F7" w14:textId="77777777" w:rsidR="00C67F7C" w:rsidRPr="00BA52B9" w:rsidRDefault="00C67F7C" w:rsidP="00C67F7C">
      <w:pPr>
        <w:rPr>
          <w:rFonts w:ascii="Times New Roman" w:hAnsi="Times New Roman" w:cs="Times New Roman"/>
          <w:sz w:val="24"/>
          <w:szCs w:val="24"/>
        </w:rPr>
      </w:pPr>
      <w:r w:rsidRPr="00BA52B9">
        <w:rPr>
          <w:rFonts w:ascii="Times New Roman" w:hAnsi="Times New Roman" w:cs="Times New Roman"/>
          <w:sz w:val="24"/>
          <w:szCs w:val="24"/>
        </w:rPr>
        <w:t>READ also builds its institutional infrastructure and governance support. This includes strengthening Board capacity for strategic oversight and resource mobilisation through structured Board development sessions, technical briefings and engagement in national policy dialogues. It also involves modest upgrades to office infrastructure, ICT systems and logistics capacity to support direct delivery to schools. Internal communications and coordination mechanisms will be formalised through regular SMT performance reviews, cross-unit planning sessions and structured feedback systems.</w:t>
      </w:r>
    </w:p>
    <w:p w14:paraId="5F053E9E" w14:textId="11C5FB58" w:rsidR="00B02FC7" w:rsidRPr="00BA52B9" w:rsidRDefault="00C67F7C" w:rsidP="00C67F7C">
      <w:pPr>
        <w:rPr>
          <w:rFonts w:ascii="Times New Roman" w:hAnsi="Times New Roman" w:cs="Times New Roman"/>
          <w:sz w:val="24"/>
          <w:szCs w:val="24"/>
        </w:rPr>
      </w:pPr>
      <w:r w:rsidRPr="00BA52B9">
        <w:rPr>
          <w:rFonts w:ascii="Times New Roman" w:hAnsi="Times New Roman" w:cs="Times New Roman"/>
          <w:sz w:val="24"/>
          <w:szCs w:val="24"/>
        </w:rPr>
        <w:lastRenderedPageBreak/>
        <w:t>Institutional capacity development will be implemented as a deliberate, resourced component of the strategy, with annual milestones and performance indicators tracked through the MELR system. By 2030, READ will have a competent and motivated workforce, modern operational systems, strong governance and quality assurance mechanisms, and a scalable delivery platform capable of sustaining growth and impact beyond this strategy period.</w:t>
      </w:r>
    </w:p>
    <w:p w14:paraId="07E0AC5E" w14:textId="46FCAB02" w:rsidR="00664ED0" w:rsidRPr="00BA52B9" w:rsidRDefault="00D27B8B" w:rsidP="003D72D3">
      <w:pPr>
        <w:pStyle w:val="Heading1"/>
        <w:rPr>
          <w:rFonts w:ascii="Times New Roman" w:hAnsi="Times New Roman" w:cs="Times New Roman"/>
          <w:sz w:val="24"/>
          <w:szCs w:val="24"/>
        </w:rPr>
      </w:pPr>
      <w:bookmarkStart w:id="22" w:name="_Toc216265453"/>
      <w:r w:rsidRPr="00BA52B9">
        <w:rPr>
          <w:rFonts w:ascii="Times New Roman" w:hAnsi="Times New Roman" w:cs="Times New Roman"/>
          <w:sz w:val="24"/>
          <w:szCs w:val="24"/>
        </w:rPr>
        <w:t>STRATEGIC PARTNERSHIPS AND COLLABORATION FRAMEWORK</w:t>
      </w:r>
      <w:bookmarkEnd w:id="22"/>
    </w:p>
    <w:p w14:paraId="6DC91530" w14:textId="7485D660" w:rsidR="00ED6271" w:rsidRPr="00BA52B9" w:rsidRDefault="00304BAD" w:rsidP="00664ED0">
      <w:pPr>
        <w:rPr>
          <w:rFonts w:ascii="Times New Roman" w:hAnsi="Times New Roman" w:cs="Times New Roman"/>
          <w:sz w:val="24"/>
          <w:szCs w:val="24"/>
        </w:rPr>
      </w:pPr>
      <w:r w:rsidRPr="00BA52B9">
        <w:rPr>
          <w:rFonts w:ascii="Times New Roman" w:hAnsi="Times New Roman" w:cs="Times New Roman"/>
          <w:sz w:val="24"/>
          <w:szCs w:val="24"/>
        </w:rPr>
        <w:t>Delivering READ Tanzania’s 2026–2030 strategy requires coordinated, multi-level partnerships anchored in shared accountability. Partnerships are not peripheral but the primary vehicle through which the strategy achieves scale, system integration and sustainability. They enable policy alignment, unlock technical expertise and resources, and ensure that READ’s approaches are embedded within national systems. The framework below outlines the core partnership pathways through which READ delivers its four strategic priorities.</w:t>
      </w:r>
    </w:p>
    <w:p w14:paraId="0ABA2B0E" w14:textId="51D45EBD" w:rsidR="00885756" w:rsidRPr="00BA52B9" w:rsidRDefault="00885756" w:rsidP="00885756">
      <w:pPr>
        <w:pStyle w:val="Caption"/>
        <w:keepNext/>
        <w:rPr>
          <w:rFonts w:ascii="Times New Roman" w:hAnsi="Times New Roman" w:cs="Times New Roman"/>
          <w:sz w:val="24"/>
          <w:szCs w:val="24"/>
        </w:rPr>
      </w:pPr>
      <w:r w:rsidRPr="00BA52B9">
        <w:rPr>
          <w:rFonts w:ascii="Times New Roman" w:hAnsi="Times New Roman" w:cs="Times New Roman"/>
          <w:sz w:val="24"/>
          <w:szCs w:val="24"/>
        </w:rPr>
        <w:t xml:space="preserve">Table </w:t>
      </w:r>
      <w:r w:rsidRPr="00BA52B9">
        <w:rPr>
          <w:rFonts w:ascii="Times New Roman" w:hAnsi="Times New Roman" w:cs="Times New Roman"/>
          <w:sz w:val="24"/>
          <w:szCs w:val="24"/>
        </w:rPr>
        <w:fldChar w:fldCharType="begin"/>
      </w:r>
      <w:r w:rsidRPr="00BA52B9">
        <w:rPr>
          <w:rFonts w:ascii="Times New Roman" w:hAnsi="Times New Roman" w:cs="Times New Roman"/>
          <w:sz w:val="24"/>
          <w:szCs w:val="24"/>
        </w:rPr>
        <w:instrText xml:space="preserve"> SEQ Table \* ARABIC </w:instrText>
      </w:r>
      <w:r w:rsidRPr="00BA52B9">
        <w:rPr>
          <w:rFonts w:ascii="Times New Roman" w:hAnsi="Times New Roman" w:cs="Times New Roman"/>
          <w:sz w:val="24"/>
          <w:szCs w:val="24"/>
        </w:rPr>
        <w:fldChar w:fldCharType="separate"/>
      </w:r>
      <w:r w:rsidR="00BE3E93">
        <w:rPr>
          <w:rFonts w:ascii="Times New Roman" w:hAnsi="Times New Roman" w:cs="Times New Roman"/>
          <w:noProof/>
          <w:sz w:val="24"/>
          <w:szCs w:val="24"/>
        </w:rPr>
        <w:t>1</w:t>
      </w:r>
      <w:r w:rsidRPr="00BA52B9">
        <w:rPr>
          <w:rFonts w:ascii="Times New Roman" w:hAnsi="Times New Roman" w:cs="Times New Roman"/>
          <w:sz w:val="24"/>
          <w:szCs w:val="24"/>
        </w:rPr>
        <w:fldChar w:fldCharType="end"/>
      </w:r>
      <w:r w:rsidRPr="00BA52B9">
        <w:rPr>
          <w:rFonts w:ascii="Times New Roman" w:hAnsi="Times New Roman" w:cs="Times New Roman"/>
          <w:sz w:val="24"/>
          <w:szCs w:val="24"/>
        </w:rPr>
        <w:t>: Partnership Pathways Framework</w:t>
      </w:r>
    </w:p>
    <w:tbl>
      <w:tblPr>
        <w:tblStyle w:val="GridTable4-Accent4"/>
        <w:tblW w:w="0" w:type="auto"/>
        <w:tblLook w:val="04A0" w:firstRow="1" w:lastRow="0" w:firstColumn="1" w:lastColumn="0" w:noHBand="0" w:noVBand="1"/>
      </w:tblPr>
      <w:tblGrid>
        <w:gridCol w:w="1768"/>
        <w:gridCol w:w="2590"/>
        <w:gridCol w:w="2022"/>
        <w:gridCol w:w="2964"/>
      </w:tblGrid>
      <w:tr w:rsidR="00885756" w:rsidRPr="00BA52B9" w14:paraId="0585585F" w14:textId="77777777" w:rsidTr="00E357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7D8E72C" w14:textId="77777777" w:rsidR="00885756" w:rsidRPr="00BA52B9" w:rsidRDefault="00885756" w:rsidP="00885756">
            <w:pPr>
              <w:spacing w:after="120"/>
              <w:rPr>
                <w:rFonts w:ascii="Times New Roman" w:hAnsi="Times New Roman" w:cs="Times New Roman"/>
                <w:sz w:val="24"/>
                <w:szCs w:val="24"/>
              </w:rPr>
            </w:pPr>
            <w:r w:rsidRPr="00BA52B9">
              <w:rPr>
                <w:rFonts w:ascii="Times New Roman" w:hAnsi="Times New Roman" w:cs="Times New Roman"/>
                <w:sz w:val="24"/>
                <w:szCs w:val="24"/>
              </w:rPr>
              <w:t>Pathway</w:t>
            </w:r>
          </w:p>
        </w:tc>
        <w:tc>
          <w:tcPr>
            <w:tcW w:w="0" w:type="auto"/>
            <w:hideMark/>
          </w:tcPr>
          <w:p w14:paraId="272940F4" w14:textId="77777777" w:rsidR="00885756" w:rsidRPr="00BA52B9" w:rsidRDefault="00885756" w:rsidP="00885756">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Purpose / Contribution</w:t>
            </w:r>
          </w:p>
        </w:tc>
        <w:tc>
          <w:tcPr>
            <w:tcW w:w="0" w:type="auto"/>
            <w:hideMark/>
          </w:tcPr>
          <w:p w14:paraId="74AD8C6E" w14:textId="77777777" w:rsidR="00885756" w:rsidRPr="00BA52B9" w:rsidRDefault="00885756" w:rsidP="00885756">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Key Partners</w:t>
            </w:r>
          </w:p>
        </w:tc>
        <w:tc>
          <w:tcPr>
            <w:tcW w:w="0" w:type="auto"/>
            <w:hideMark/>
          </w:tcPr>
          <w:p w14:paraId="40F15637" w14:textId="77777777" w:rsidR="00885756" w:rsidRPr="00BA52B9" w:rsidRDefault="00885756" w:rsidP="00885756">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Delivery Mechanisms</w:t>
            </w:r>
          </w:p>
        </w:tc>
      </w:tr>
      <w:tr w:rsidR="00885756" w:rsidRPr="00BA52B9" w14:paraId="2923833D" w14:textId="77777777" w:rsidTr="00885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9BE690" w14:textId="77777777" w:rsidR="00885756" w:rsidRPr="00BA52B9" w:rsidRDefault="00885756" w:rsidP="00885756">
            <w:pPr>
              <w:spacing w:after="120"/>
              <w:rPr>
                <w:rFonts w:ascii="Times New Roman" w:hAnsi="Times New Roman" w:cs="Times New Roman"/>
                <w:b w:val="0"/>
                <w:bCs w:val="0"/>
                <w:sz w:val="24"/>
                <w:szCs w:val="24"/>
              </w:rPr>
            </w:pPr>
            <w:r w:rsidRPr="00BA52B9">
              <w:rPr>
                <w:rFonts w:ascii="Times New Roman" w:hAnsi="Times New Roman" w:cs="Times New Roman"/>
                <w:b w:val="0"/>
                <w:bCs w:val="0"/>
                <w:sz w:val="24"/>
                <w:szCs w:val="24"/>
              </w:rPr>
              <w:t>Policy and System Integration</w:t>
            </w:r>
          </w:p>
        </w:tc>
        <w:tc>
          <w:tcPr>
            <w:tcW w:w="0" w:type="auto"/>
            <w:hideMark/>
          </w:tcPr>
          <w:p w14:paraId="62E9090A" w14:textId="77777777" w:rsidR="00885756" w:rsidRPr="00BA52B9" w:rsidRDefault="00885756" w:rsidP="0088575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Align READ’s models with national education policies, plans and budgets to secure legitimacy, resourcing and oversight.</w:t>
            </w:r>
          </w:p>
        </w:tc>
        <w:tc>
          <w:tcPr>
            <w:tcW w:w="0" w:type="auto"/>
            <w:hideMark/>
          </w:tcPr>
          <w:p w14:paraId="210C9F99" w14:textId="2F55B91A" w:rsidR="00885756" w:rsidRPr="00BA52B9" w:rsidRDefault="00885756" w:rsidP="0088575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MoEST, PO-RALG, </w:t>
            </w:r>
            <w:r w:rsidR="006A34EF">
              <w:rPr>
                <w:rFonts w:ascii="Times New Roman" w:hAnsi="Times New Roman" w:cs="Times New Roman"/>
                <w:sz w:val="24"/>
                <w:szCs w:val="24"/>
              </w:rPr>
              <w:t xml:space="preserve">TIE, </w:t>
            </w:r>
            <w:r w:rsidRPr="00BA52B9">
              <w:rPr>
                <w:rFonts w:ascii="Times New Roman" w:hAnsi="Times New Roman" w:cs="Times New Roman"/>
                <w:sz w:val="24"/>
                <w:szCs w:val="24"/>
              </w:rPr>
              <w:t>TLSB, regional and district education offices</w:t>
            </w:r>
          </w:p>
        </w:tc>
        <w:tc>
          <w:tcPr>
            <w:tcW w:w="0" w:type="auto"/>
            <w:hideMark/>
          </w:tcPr>
          <w:p w14:paraId="7C5377B0" w14:textId="77777777" w:rsidR="00885756" w:rsidRPr="00BA52B9" w:rsidRDefault="00885756" w:rsidP="0088575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MoUs and joint action plans; integration of library indicators into education plans and budgets; participation in government technical working groups and sector reviews</w:t>
            </w:r>
          </w:p>
        </w:tc>
      </w:tr>
      <w:tr w:rsidR="00885756" w:rsidRPr="00BA52B9" w14:paraId="784E860C" w14:textId="77777777" w:rsidTr="00885756">
        <w:tc>
          <w:tcPr>
            <w:cnfStyle w:val="001000000000" w:firstRow="0" w:lastRow="0" w:firstColumn="1" w:lastColumn="0" w:oddVBand="0" w:evenVBand="0" w:oddHBand="0" w:evenHBand="0" w:firstRowFirstColumn="0" w:firstRowLastColumn="0" w:lastRowFirstColumn="0" w:lastRowLastColumn="0"/>
            <w:tcW w:w="0" w:type="auto"/>
            <w:hideMark/>
          </w:tcPr>
          <w:p w14:paraId="526E8F01" w14:textId="77777777" w:rsidR="00885756" w:rsidRPr="00BA52B9" w:rsidRDefault="00885756" w:rsidP="00885756">
            <w:pPr>
              <w:spacing w:after="120"/>
              <w:rPr>
                <w:rFonts w:ascii="Times New Roman" w:hAnsi="Times New Roman" w:cs="Times New Roman"/>
                <w:b w:val="0"/>
                <w:bCs w:val="0"/>
                <w:sz w:val="24"/>
                <w:szCs w:val="24"/>
              </w:rPr>
            </w:pPr>
            <w:r w:rsidRPr="00BA52B9">
              <w:rPr>
                <w:rFonts w:ascii="Times New Roman" w:hAnsi="Times New Roman" w:cs="Times New Roman"/>
                <w:b w:val="0"/>
                <w:bCs w:val="0"/>
                <w:sz w:val="24"/>
                <w:szCs w:val="24"/>
              </w:rPr>
              <w:t>Human Capacity Development</w:t>
            </w:r>
          </w:p>
        </w:tc>
        <w:tc>
          <w:tcPr>
            <w:tcW w:w="0" w:type="auto"/>
            <w:hideMark/>
          </w:tcPr>
          <w:p w14:paraId="7670FD04" w14:textId="77777777" w:rsidR="00885756" w:rsidRPr="00BA52B9" w:rsidRDefault="00885756" w:rsidP="0088575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Build long-term teacher and leadership capacity to sustain library and digital learning integration.</w:t>
            </w:r>
          </w:p>
        </w:tc>
        <w:tc>
          <w:tcPr>
            <w:tcW w:w="0" w:type="auto"/>
            <w:hideMark/>
          </w:tcPr>
          <w:p w14:paraId="67A7729E" w14:textId="77777777" w:rsidR="00885756" w:rsidRPr="00BA52B9" w:rsidRDefault="00885756" w:rsidP="0088575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Teacher training colleges, universities, Teacher Resource Centres</w:t>
            </w:r>
          </w:p>
        </w:tc>
        <w:tc>
          <w:tcPr>
            <w:tcW w:w="0" w:type="auto"/>
            <w:hideMark/>
          </w:tcPr>
          <w:p w14:paraId="1DE51475" w14:textId="77777777" w:rsidR="00885756" w:rsidRPr="00BA52B9" w:rsidRDefault="00885756" w:rsidP="0088575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Co-design and integration of library, literacy and digital modules into pre- and in-service training; mentorship systems and joint professional development programmes</w:t>
            </w:r>
          </w:p>
        </w:tc>
      </w:tr>
      <w:tr w:rsidR="00885756" w:rsidRPr="00BA52B9" w14:paraId="758CA9E3" w14:textId="77777777" w:rsidTr="00885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796761" w14:textId="77777777" w:rsidR="00885756" w:rsidRPr="00BA52B9" w:rsidRDefault="00885756" w:rsidP="00885756">
            <w:pPr>
              <w:spacing w:after="120"/>
              <w:rPr>
                <w:rFonts w:ascii="Times New Roman" w:hAnsi="Times New Roman" w:cs="Times New Roman"/>
                <w:b w:val="0"/>
                <w:bCs w:val="0"/>
                <w:sz w:val="24"/>
                <w:szCs w:val="24"/>
              </w:rPr>
            </w:pPr>
            <w:r w:rsidRPr="00BA52B9">
              <w:rPr>
                <w:rFonts w:ascii="Times New Roman" w:hAnsi="Times New Roman" w:cs="Times New Roman"/>
                <w:b w:val="0"/>
                <w:bCs w:val="0"/>
                <w:sz w:val="24"/>
                <w:szCs w:val="24"/>
              </w:rPr>
              <w:t>Innovation and Resource Mobilisation</w:t>
            </w:r>
          </w:p>
        </w:tc>
        <w:tc>
          <w:tcPr>
            <w:tcW w:w="0" w:type="auto"/>
            <w:hideMark/>
          </w:tcPr>
          <w:p w14:paraId="077FD92C" w14:textId="77777777" w:rsidR="00885756" w:rsidRPr="00BA52B9" w:rsidRDefault="00885756" w:rsidP="0088575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Provide financing, technology, logistics and content to expand and sustain delivery at scale.</w:t>
            </w:r>
          </w:p>
        </w:tc>
        <w:tc>
          <w:tcPr>
            <w:tcW w:w="0" w:type="auto"/>
            <w:hideMark/>
          </w:tcPr>
          <w:p w14:paraId="4EBB13DF" w14:textId="77777777" w:rsidR="00885756" w:rsidRPr="00BA52B9" w:rsidRDefault="00885756" w:rsidP="0088575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CSR partners, ICT companies, publishers, development partners, INGOs</w:t>
            </w:r>
          </w:p>
        </w:tc>
        <w:tc>
          <w:tcPr>
            <w:tcW w:w="0" w:type="auto"/>
            <w:hideMark/>
          </w:tcPr>
          <w:p w14:paraId="79F63643" w14:textId="77777777" w:rsidR="00885756" w:rsidRPr="00BA52B9" w:rsidRDefault="00885756" w:rsidP="00885756">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Co-financing agreements; in-kind contributions (devices, connectivity, books); joint innovation pilots and shared MEL platforms</w:t>
            </w:r>
          </w:p>
        </w:tc>
      </w:tr>
      <w:tr w:rsidR="00885756" w:rsidRPr="00BA52B9" w14:paraId="76F1ED93" w14:textId="77777777" w:rsidTr="00885756">
        <w:tc>
          <w:tcPr>
            <w:cnfStyle w:val="001000000000" w:firstRow="0" w:lastRow="0" w:firstColumn="1" w:lastColumn="0" w:oddVBand="0" w:evenVBand="0" w:oddHBand="0" w:evenHBand="0" w:firstRowFirstColumn="0" w:firstRowLastColumn="0" w:lastRowFirstColumn="0" w:lastRowLastColumn="0"/>
            <w:tcW w:w="0" w:type="auto"/>
            <w:hideMark/>
          </w:tcPr>
          <w:p w14:paraId="305E6BEB" w14:textId="77777777" w:rsidR="00885756" w:rsidRPr="00BA52B9" w:rsidRDefault="00885756" w:rsidP="00885756">
            <w:pPr>
              <w:spacing w:after="120"/>
              <w:rPr>
                <w:rFonts w:ascii="Times New Roman" w:hAnsi="Times New Roman" w:cs="Times New Roman"/>
                <w:b w:val="0"/>
                <w:bCs w:val="0"/>
                <w:sz w:val="24"/>
                <w:szCs w:val="24"/>
              </w:rPr>
            </w:pPr>
            <w:r w:rsidRPr="00BA52B9">
              <w:rPr>
                <w:rFonts w:ascii="Times New Roman" w:hAnsi="Times New Roman" w:cs="Times New Roman"/>
                <w:b w:val="0"/>
                <w:bCs w:val="0"/>
                <w:sz w:val="24"/>
                <w:szCs w:val="24"/>
              </w:rPr>
              <w:t>Local Ownership and Sustainability</w:t>
            </w:r>
          </w:p>
        </w:tc>
        <w:tc>
          <w:tcPr>
            <w:tcW w:w="0" w:type="auto"/>
            <w:hideMark/>
          </w:tcPr>
          <w:p w14:paraId="315ED2FD" w14:textId="77777777" w:rsidR="00885756" w:rsidRPr="00BA52B9" w:rsidRDefault="00885756" w:rsidP="0088575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Secure community buy-in, cost-sharing and accountability for library operations and reading culture.</w:t>
            </w:r>
          </w:p>
        </w:tc>
        <w:tc>
          <w:tcPr>
            <w:tcW w:w="0" w:type="auto"/>
            <w:hideMark/>
          </w:tcPr>
          <w:p w14:paraId="1DD10BBB" w14:textId="18AF1894" w:rsidR="00885756" w:rsidRPr="00BA52B9" w:rsidRDefault="00885756" w:rsidP="0088575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School boards, heads of schools, PTAs, alumni, </w:t>
            </w:r>
            <w:r w:rsidR="00BD3634" w:rsidRPr="00BA52B9">
              <w:rPr>
                <w:rFonts w:ascii="Times New Roman" w:hAnsi="Times New Roman" w:cs="Times New Roman"/>
                <w:sz w:val="24"/>
                <w:szCs w:val="24"/>
              </w:rPr>
              <w:t xml:space="preserve">and </w:t>
            </w:r>
            <w:r w:rsidRPr="00BA52B9">
              <w:rPr>
                <w:rFonts w:ascii="Times New Roman" w:hAnsi="Times New Roman" w:cs="Times New Roman"/>
                <w:sz w:val="24"/>
                <w:szCs w:val="24"/>
              </w:rPr>
              <w:t>community leaders</w:t>
            </w:r>
          </w:p>
        </w:tc>
        <w:tc>
          <w:tcPr>
            <w:tcW w:w="0" w:type="auto"/>
            <w:hideMark/>
          </w:tcPr>
          <w:p w14:paraId="77BBB3E9" w14:textId="77777777" w:rsidR="00885756" w:rsidRPr="00BA52B9" w:rsidRDefault="00885756" w:rsidP="00885756">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School library committees; reading clubs; community book drives and reading events; local budget allocations for library operations</w:t>
            </w:r>
          </w:p>
        </w:tc>
      </w:tr>
    </w:tbl>
    <w:p w14:paraId="167854B7" w14:textId="77777777" w:rsidR="008C36C3" w:rsidRPr="00BA52B9" w:rsidRDefault="008C36C3" w:rsidP="008C36C3">
      <w:pPr>
        <w:rPr>
          <w:rFonts w:ascii="Times New Roman" w:hAnsi="Times New Roman" w:cs="Times New Roman"/>
          <w:sz w:val="24"/>
          <w:szCs w:val="24"/>
        </w:rPr>
      </w:pPr>
      <w:r w:rsidRPr="00BA52B9">
        <w:rPr>
          <w:rFonts w:ascii="Times New Roman" w:hAnsi="Times New Roman" w:cs="Times New Roman"/>
          <w:sz w:val="24"/>
          <w:szCs w:val="24"/>
        </w:rPr>
        <w:t xml:space="preserve">Partnerships are coordinated through READ’s Partnership Management Framework under the Programme Coordination Unit, with support from the Resource Mobilisation and Communications </w:t>
      </w:r>
      <w:r w:rsidRPr="00BA52B9">
        <w:rPr>
          <w:rFonts w:ascii="Times New Roman" w:hAnsi="Times New Roman" w:cs="Times New Roman"/>
          <w:sz w:val="24"/>
          <w:szCs w:val="24"/>
        </w:rPr>
        <w:lastRenderedPageBreak/>
        <w:t>teams. The framework outlines processes for partner identification, due diligence, negotiation, formalisation and review. Strategic partnerships are formalised through Memoranda of Understanding or cooperation agreements that specify objectives, roles, cost-sharing arrangements, reporting requirements and performance indicators.</w:t>
      </w:r>
    </w:p>
    <w:p w14:paraId="20E0DC52" w14:textId="16449BF8" w:rsidR="00304BAD" w:rsidRPr="00BA52B9" w:rsidRDefault="008C36C3" w:rsidP="008C36C3">
      <w:pPr>
        <w:rPr>
          <w:rFonts w:ascii="Times New Roman" w:hAnsi="Times New Roman" w:cs="Times New Roman"/>
          <w:sz w:val="24"/>
          <w:szCs w:val="24"/>
        </w:rPr>
      </w:pPr>
      <w:r w:rsidRPr="00BA52B9">
        <w:rPr>
          <w:rFonts w:ascii="Times New Roman" w:hAnsi="Times New Roman" w:cs="Times New Roman"/>
          <w:sz w:val="24"/>
          <w:szCs w:val="24"/>
        </w:rPr>
        <w:t>Joint workplans are developed annually with core partners and aligned to the Strategic Results Framework. Progress is reviewed quarterly with operational partners and annually with strategic partners through structured review meetings. Partnership health is assessed using agreed performance metrics, and underperforming partnerships are supported with remediation plans or phased out if necessary. This structure ensures clarity, quality assurance and predictable collaboration across all partnership tiers.</w:t>
      </w:r>
    </w:p>
    <w:p w14:paraId="032D9F90" w14:textId="0F64A65A" w:rsidR="00C9420A" w:rsidRPr="00BA52B9" w:rsidRDefault="00D27B8B" w:rsidP="008112A7">
      <w:pPr>
        <w:pStyle w:val="Heading1"/>
        <w:rPr>
          <w:rFonts w:ascii="Times New Roman" w:hAnsi="Times New Roman" w:cs="Times New Roman"/>
          <w:sz w:val="24"/>
          <w:szCs w:val="24"/>
        </w:rPr>
      </w:pPr>
      <w:bookmarkStart w:id="23" w:name="_Toc216265454"/>
      <w:r w:rsidRPr="00BA52B9">
        <w:rPr>
          <w:rFonts w:ascii="Times New Roman" w:hAnsi="Times New Roman" w:cs="Times New Roman"/>
          <w:sz w:val="24"/>
          <w:szCs w:val="24"/>
        </w:rPr>
        <w:t>RESOURCING AND FINANCING FRAMEWORK</w:t>
      </w:r>
      <w:bookmarkEnd w:id="23"/>
    </w:p>
    <w:p w14:paraId="1C3A4676" w14:textId="7A32BEBB" w:rsidR="00F14FF3" w:rsidRPr="00BA52B9" w:rsidRDefault="00F14FF3" w:rsidP="00F14FF3">
      <w:pPr>
        <w:rPr>
          <w:rFonts w:ascii="Times New Roman" w:hAnsi="Times New Roman" w:cs="Times New Roman"/>
          <w:sz w:val="24"/>
          <w:szCs w:val="24"/>
        </w:rPr>
      </w:pPr>
      <w:r w:rsidRPr="00BA52B9">
        <w:rPr>
          <w:rFonts w:ascii="Times New Roman" w:hAnsi="Times New Roman" w:cs="Times New Roman"/>
          <w:sz w:val="24"/>
          <w:szCs w:val="24"/>
        </w:rPr>
        <w:t xml:space="preserve">Over the past five years, READ Tanzania has secured </w:t>
      </w:r>
      <w:r w:rsidR="000C1F59" w:rsidRPr="00BA52B9">
        <w:rPr>
          <w:rFonts w:ascii="Times New Roman" w:hAnsi="Times New Roman" w:cs="Times New Roman"/>
          <w:sz w:val="24"/>
          <w:szCs w:val="24"/>
        </w:rPr>
        <w:t>much of</w:t>
      </w:r>
      <w:r w:rsidRPr="00BA52B9">
        <w:rPr>
          <w:rFonts w:ascii="Times New Roman" w:hAnsi="Times New Roman" w:cs="Times New Roman"/>
          <w:sz w:val="24"/>
          <w:szCs w:val="24"/>
        </w:rPr>
        <w:t xml:space="preserve"> its funding from CSR and private sector partners, complemented by intermittent public support and smaller contributions from philanthropic foundations, communities and limited internally generated income. This experience has demonstrated the organisation’s strong ability to mobilise local private capital and in-kind support, but also exposed vulnerabilities associated with overreliance on a few corporate partners. The 2026–2030 Strategic Plan</w:t>
      </w:r>
      <w:r w:rsidR="000C1F59" w:rsidRPr="00BA52B9">
        <w:rPr>
          <w:rFonts w:ascii="Times New Roman" w:hAnsi="Times New Roman" w:cs="Times New Roman"/>
          <w:sz w:val="24"/>
          <w:szCs w:val="24"/>
        </w:rPr>
        <w:t>,</w:t>
      </w:r>
      <w:r w:rsidRPr="00BA52B9">
        <w:rPr>
          <w:rFonts w:ascii="Times New Roman" w:hAnsi="Times New Roman" w:cs="Times New Roman"/>
          <w:sz w:val="24"/>
          <w:szCs w:val="24"/>
        </w:rPr>
        <w:t xml:space="preserve"> therefore</w:t>
      </w:r>
      <w:r w:rsidR="000C1F59" w:rsidRPr="00BA52B9">
        <w:rPr>
          <w:rFonts w:ascii="Times New Roman" w:hAnsi="Times New Roman" w:cs="Times New Roman"/>
          <w:sz w:val="24"/>
          <w:szCs w:val="24"/>
        </w:rPr>
        <w:t>,</w:t>
      </w:r>
      <w:r w:rsidRPr="00BA52B9">
        <w:rPr>
          <w:rFonts w:ascii="Times New Roman" w:hAnsi="Times New Roman" w:cs="Times New Roman"/>
          <w:sz w:val="24"/>
          <w:szCs w:val="24"/>
        </w:rPr>
        <w:t xml:space="preserve"> introduces a structured Resourcing and Financing Framework to guide how resources will be mobilised, allocated and managed to deliver the strategy in a predictable, accountable and sustainable manner.</w:t>
      </w:r>
    </w:p>
    <w:p w14:paraId="284E2D86" w14:textId="65AABD43" w:rsidR="00BD0E99" w:rsidRPr="00BA52B9" w:rsidRDefault="00F14FF3" w:rsidP="00F14FF3">
      <w:pPr>
        <w:rPr>
          <w:rFonts w:ascii="Times New Roman" w:hAnsi="Times New Roman" w:cs="Times New Roman"/>
          <w:sz w:val="24"/>
          <w:szCs w:val="24"/>
        </w:rPr>
      </w:pPr>
      <w:r w:rsidRPr="00BA52B9">
        <w:rPr>
          <w:rFonts w:ascii="Times New Roman" w:hAnsi="Times New Roman" w:cs="Times New Roman"/>
          <w:sz w:val="24"/>
          <w:szCs w:val="24"/>
        </w:rPr>
        <w:t>Building on this foundation, the financing model seeks to progressively diversify READ’s resource base while retaining CSR and private sector support as a core anchor. Over the next five years, it will consolidate long-term CSR partnerships, institutionalise public co-financing through government budgets, and expand access to multi-year grants from strategic donors and foundations. At the same time, it will nurture emerging revenue streams from communities, alumni and internally generated services to reduce dependence on single sources and strengthen institutional resilience. The table below outlines the targeted resource mix for 2030 and the strategic focus for each financing stream.</w:t>
      </w:r>
    </w:p>
    <w:p w14:paraId="613F4F07" w14:textId="514958F7" w:rsidR="00350412" w:rsidRPr="00BA52B9" w:rsidRDefault="00350412" w:rsidP="00350412">
      <w:pPr>
        <w:pStyle w:val="Caption"/>
        <w:keepNext/>
        <w:rPr>
          <w:rFonts w:ascii="Times New Roman" w:hAnsi="Times New Roman" w:cs="Times New Roman"/>
          <w:sz w:val="24"/>
          <w:szCs w:val="24"/>
        </w:rPr>
      </w:pPr>
      <w:r w:rsidRPr="00BA52B9">
        <w:rPr>
          <w:rFonts w:ascii="Times New Roman" w:hAnsi="Times New Roman" w:cs="Times New Roman"/>
          <w:sz w:val="24"/>
          <w:szCs w:val="24"/>
        </w:rPr>
        <w:t xml:space="preserve">Table </w:t>
      </w:r>
      <w:r w:rsidRPr="00BA52B9">
        <w:rPr>
          <w:rFonts w:ascii="Times New Roman" w:hAnsi="Times New Roman" w:cs="Times New Roman"/>
          <w:sz w:val="24"/>
          <w:szCs w:val="24"/>
        </w:rPr>
        <w:fldChar w:fldCharType="begin"/>
      </w:r>
      <w:r w:rsidRPr="00BA52B9">
        <w:rPr>
          <w:rFonts w:ascii="Times New Roman" w:hAnsi="Times New Roman" w:cs="Times New Roman"/>
          <w:sz w:val="24"/>
          <w:szCs w:val="24"/>
        </w:rPr>
        <w:instrText xml:space="preserve"> SEQ Table \* ARABIC </w:instrText>
      </w:r>
      <w:r w:rsidRPr="00BA52B9">
        <w:rPr>
          <w:rFonts w:ascii="Times New Roman" w:hAnsi="Times New Roman" w:cs="Times New Roman"/>
          <w:sz w:val="24"/>
          <w:szCs w:val="24"/>
        </w:rPr>
        <w:fldChar w:fldCharType="separate"/>
      </w:r>
      <w:r w:rsidR="00BE3E93">
        <w:rPr>
          <w:rFonts w:ascii="Times New Roman" w:hAnsi="Times New Roman" w:cs="Times New Roman"/>
          <w:noProof/>
          <w:sz w:val="24"/>
          <w:szCs w:val="24"/>
        </w:rPr>
        <w:t>2</w:t>
      </w:r>
      <w:r w:rsidRPr="00BA52B9">
        <w:rPr>
          <w:rFonts w:ascii="Times New Roman" w:hAnsi="Times New Roman" w:cs="Times New Roman"/>
          <w:sz w:val="24"/>
          <w:szCs w:val="24"/>
        </w:rPr>
        <w:fldChar w:fldCharType="end"/>
      </w:r>
      <w:r w:rsidRPr="00BA52B9">
        <w:rPr>
          <w:rFonts w:ascii="Times New Roman" w:hAnsi="Times New Roman" w:cs="Times New Roman"/>
          <w:sz w:val="24"/>
          <w:szCs w:val="24"/>
        </w:rPr>
        <w:t>: Financing model and target resource mix</w:t>
      </w:r>
    </w:p>
    <w:tbl>
      <w:tblPr>
        <w:tblStyle w:val="GridTable4-Accent4"/>
        <w:tblW w:w="0" w:type="auto"/>
        <w:tblLook w:val="04A0" w:firstRow="1" w:lastRow="0" w:firstColumn="1" w:lastColumn="0" w:noHBand="0" w:noVBand="1"/>
      </w:tblPr>
      <w:tblGrid>
        <w:gridCol w:w="1525"/>
        <w:gridCol w:w="2700"/>
        <w:gridCol w:w="1260"/>
        <w:gridCol w:w="3859"/>
      </w:tblGrid>
      <w:tr w:rsidR="00525168" w:rsidRPr="00BA52B9" w14:paraId="5D63C45F" w14:textId="77777777" w:rsidTr="00AF3E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6BC25964" w14:textId="77777777" w:rsidR="00525168" w:rsidRPr="00BA52B9" w:rsidRDefault="00525168" w:rsidP="00AF3E0A">
            <w:pPr>
              <w:spacing w:before="0"/>
              <w:jc w:val="right"/>
              <w:rPr>
                <w:rFonts w:ascii="Times New Roman" w:hAnsi="Times New Roman" w:cs="Times New Roman"/>
                <w:b w:val="0"/>
                <w:bCs w:val="0"/>
                <w:sz w:val="24"/>
                <w:szCs w:val="24"/>
              </w:rPr>
            </w:pPr>
            <w:r w:rsidRPr="00BA52B9">
              <w:rPr>
                <w:rFonts w:ascii="Times New Roman" w:hAnsi="Times New Roman" w:cs="Times New Roman"/>
                <w:b w:val="0"/>
                <w:bCs w:val="0"/>
                <w:sz w:val="24"/>
                <w:szCs w:val="24"/>
              </w:rPr>
              <w:t>Funding Source</w:t>
            </w:r>
          </w:p>
        </w:tc>
        <w:tc>
          <w:tcPr>
            <w:tcW w:w="2700" w:type="dxa"/>
            <w:hideMark/>
          </w:tcPr>
          <w:p w14:paraId="19EC3C8E" w14:textId="77777777" w:rsidR="00525168" w:rsidRPr="00BA52B9" w:rsidRDefault="00525168" w:rsidP="00525168">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Current Role</w:t>
            </w:r>
          </w:p>
        </w:tc>
        <w:tc>
          <w:tcPr>
            <w:tcW w:w="1260" w:type="dxa"/>
            <w:hideMark/>
          </w:tcPr>
          <w:p w14:paraId="16DBC45E" w14:textId="77777777" w:rsidR="00525168" w:rsidRPr="00BA52B9" w:rsidRDefault="00525168" w:rsidP="00525168">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2030 Target Share</w:t>
            </w:r>
          </w:p>
        </w:tc>
        <w:tc>
          <w:tcPr>
            <w:tcW w:w="3859" w:type="dxa"/>
            <w:hideMark/>
          </w:tcPr>
          <w:p w14:paraId="08090725" w14:textId="77777777" w:rsidR="00525168" w:rsidRPr="00BA52B9" w:rsidRDefault="00525168" w:rsidP="00525168">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Strategic Focus (2026–2030)</w:t>
            </w:r>
          </w:p>
        </w:tc>
      </w:tr>
      <w:tr w:rsidR="00525168" w:rsidRPr="00BA52B9" w14:paraId="1631207D" w14:textId="77777777" w:rsidTr="00525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5771579D" w14:textId="11A14ED6" w:rsidR="00525168" w:rsidRPr="00BA52B9" w:rsidRDefault="00525168" w:rsidP="00525168">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CSR and the private sector</w:t>
            </w:r>
          </w:p>
        </w:tc>
        <w:tc>
          <w:tcPr>
            <w:tcW w:w="2700" w:type="dxa"/>
            <w:hideMark/>
          </w:tcPr>
          <w:p w14:paraId="323AF97A" w14:textId="4EB2FBE8"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Largest current source (books, digital devices, logistics, infrastructure and cash contributions from firms such as Karimjee </w:t>
            </w:r>
            <w:r w:rsidR="009A3860">
              <w:rPr>
                <w:rFonts w:ascii="Times New Roman" w:hAnsi="Times New Roman" w:cs="Times New Roman"/>
                <w:sz w:val="24"/>
                <w:szCs w:val="24"/>
              </w:rPr>
              <w:t>Foundation</w:t>
            </w:r>
            <w:r w:rsidRPr="00BA52B9">
              <w:rPr>
                <w:rFonts w:ascii="Times New Roman" w:hAnsi="Times New Roman" w:cs="Times New Roman"/>
                <w:sz w:val="24"/>
                <w:szCs w:val="24"/>
              </w:rPr>
              <w:t>, Wentworth Africa, Mantra).</w:t>
            </w:r>
          </w:p>
        </w:tc>
        <w:tc>
          <w:tcPr>
            <w:tcW w:w="1260" w:type="dxa"/>
            <w:hideMark/>
          </w:tcPr>
          <w:p w14:paraId="1B819630"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35–40%</w:t>
            </w:r>
          </w:p>
        </w:tc>
        <w:tc>
          <w:tcPr>
            <w:tcW w:w="3859" w:type="dxa"/>
            <w:hideMark/>
          </w:tcPr>
          <w:p w14:paraId="556B733F"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Consolidate current partners under 2–3 year framework agreements; expand to new sectors (telecoms, finance, energy); package CSR as high-visibility social investment with impact reporting.</w:t>
            </w:r>
          </w:p>
        </w:tc>
      </w:tr>
      <w:tr w:rsidR="00525168" w:rsidRPr="00BA52B9" w14:paraId="4B7846B3" w14:textId="77777777" w:rsidTr="00525168">
        <w:tc>
          <w:tcPr>
            <w:cnfStyle w:val="001000000000" w:firstRow="0" w:lastRow="0" w:firstColumn="1" w:lastColumn="0" w:oddVBand="0" w:evenVBand="0" w:oddHBand="0" w:evenHBand="0" w:firstRowFirstColumn="0" w:firstRowLastColumn="0" w:lastRowFirstColumn="0" w:lastRowLastColumn="0"/>
            <w:tcW w:w="1525" w:type="dxa"/>
            <w:hideMark/>
          </w:tcPr>
          <w:p w14:paraId="75B824C3" w14:textId="77777777" w:rsidR="00525168" w:rsidRPr="00BA52B9" w:rsidRDefault="00525168" w:rsidP="00525168">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Public funding (national and local)</w:t>
            </w:r>
          </w:p>
        </w:tc>
        <w:tc>
          <w:tcPr>
            <w:tcW w:w="2700" w:type="dxa"/>
            <w:hideMark/>
          </w:tcPr>
          <w:p w14:paraId="34674660" w14:textId="4328C796" w:rsidR="00525168" w:rsidRPr="00BA52B9" w:rsidRDefault="00D02770" w:rsidP="0052516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D02770">
              <w:rPr>
                <w:rFonts w:ascii="Times New Roman" w:hAnsi="Times New Roman" w:cs="Times New Roman"/>
                <w:sz w:val="24"/>
                <w:szCs w:val="24"/>
              </w:rPr>
              <w:t xml:space="preserve">Curriculum-based textbooks are provided by the Government through MoEST and PO-RALG. However, library functionality relies on replenishing </w:t>
            </w:r>
            <w:r w:rsidRPr="00D02770">
              <w:rPr>
                <w:rFonts w:ascii="Times New Roman" w:hAnsi="Times New Roman" w:cs="Times New Roman"/>
                <w:sz w:val="24"/>
                <w:szCs w:val="24"/>
              </w:rPr>
              <w:lastRenderedPageBreak/>
              <w:t>supplementary materials, maintaining infrastructure, and expanding digital access—areas still underfunded in public education budgets</w:t>
            </w:r>
            <w:r w:rsidR="00525168" w:rsidRPr="00BA52B9">
              <w:rPr>
                <w:rFonts w:ascii="Times New Roman" w:hAnsi="Times New Roman" w:cs="Times New Roman"/>
                <w:sz w:val="24"/>
                <w:szCs w:val="24"/>
              </w:rPr>
              <w:t>.</w:t>
            </w:r>
          </w:p>
        </w:tc>
        <w:tc>
          <w:tcPr>
            <w:tcW w:w="1260" w:type="dxa"/>
            <w:hideMark/>
          </w:tcPr>
          <w:p w14:paraId="79039C53" w14:textId="77777777" w:rsidR="00525168" w:rsidRPr="00BA52B9" w:rsidRDefault="00525168" w:rsidP="0052516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lastRenderedPageBreak/>
              <w:t>25–30%</w:t>
            </w:r>
          </w:p>
        </w:tc>
        <w:tc>
          <w:tcPr>
            <w:tcW w:w="3859" w:type="dxa"/>
            <w:hideMark/>
          </w:tcPr>
          <w:p w14:paraId="1A9118FC" w14:textId="0E7D8B1B" w:rsidR="00525168" w:rsidRPr="00BA52B9" w:rsidRDefault="00E1794E" w:rsidP="0052516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794E">
              <w:rPr>
                <w:rFonts w:ascii="Times New Roman" w:hAnsi="Times New Roman" w:cs="Times New Roman"/>
                <w:sz w:val="24"/>
                <w:szCs w:val="24"/>
              </w:rPr>
              <w:t xml:space="preserve">Collaborate with MoEST, PO-RALG and TLSB to integrate library functionality, maintenance and digital access within existing education financing frameworks. Ensure council and school budgets progressively cover library operations, while </w:t>
            </w:r>
            <w:r w:rsidRPr="00E1794E">
              <w:rPr>
                <w:rFonts w:ascii="Times New Roman" w:hAnsi="Times New Roman" w:cs="Times New Roman"/>
                <w:sz w:val="24"/>
                <w:szCs w:val="24"/>
              </w:rPr>
              <w:lastRenderedPageBreak/>
              <w:t>embedding library performance indicators into ESDP reporting and sector reviews to sustain visibility and accountability within national systems</w:t>
            </w:r>
          </w:p>
        </w:tc>
      </w:tr>
      <w:tr w:rsidR="00525168" w:rsidRPr="00BA52B9" w14:paraId="58767BFE" w14:textId="77777777" w:rsidTr="00525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603D21FC" w14:textId="77777777" w:rsidR="00525168" w:rsidRPr="00BA52B9" w:rsidRDefault="00525168" w:rsidP="00525168">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lastRenderedPageBreak/>
              <w:t>Strategic donors and foundations</w:t>
            </w:r>
          </w:p>
        </w:tc>
        <w:tc>
          <w:tcPr>
            <w:tcW w:w="2700" w:type="dxa"/>
            <w:hideMark/>
          </w:tcPr>
          <w:p w14:paraId="244D9C09"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Limited and episodic, focused on literacy or gender pilots.</w:t>
            </w:r>
          </w:p>
        </w:tc>
        <w:tc>
          <w:tcPr>
            <w:tcW w:w="1260" w:type="dxa"/>
            <w:hideMark/>
          </w:tcPr>
          <w:p w14:paraId="5067D6CA"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20%</w:t>
            </w:r>
          </w:p>
        </w:tc>
        <w:tc>
          <w:tcPr>
            <w:tcW w:w="3859" w:type="dxa"/>
            <w:hideMark/>
          </w:tcPr>
          <w:p w14:paraId="3AA7F533"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Pursue multi-year thematic grants on literacy, digital inclusion and gender-responsive learning; join NGO consortia bids; use MEL data to demonstrate cost-effectiveness.</w:t>
            </w:r>
          </w:p>
        </w:tc>
      </w:tr>
      <w:tr w:rsidR="00525168" w:rsidRPr="00BA52B9" w14:paraId="7E832462" w14:textId="77777777" w:rsidTr="00525168">
        <w:tc>
          <w:tcPr>
            <w:cnfStyle w:val="001000000000" w:firstRow="0" w:lastRow="0" w:firstColumn="1" w:lastColumn="0" w:oddVBand="0" w:evenVBand="0" w:oddHBand="0" w:evenHBand="0" w:firstRowFirstColumn="0" w:firstRowLastColumn="0" w:lastRowFirstColumn="0" w:lastRowLastColumn="0"/>
            <w:tcW w:w="1525" w:type="dxa"/>
            <w:hideMark/>
          </w:tcPr>
          <w:p w14:paraId="547FB0A4" w14:textId="77777777" w:rsidR="00525168" w:rsidRPr="00BA52B9" w:rsidRDefault="00525168" w:rsidP="00525168">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Community and alumni contributions</w:t>
            </w:r>
          </w:p>
        </w:tc>
        <w:tc>
          <w:tcPr>
            <w:tcW w:w="2700" w:type="dxa"/>
            <w:hideMark/>
          </w:tcPr>
          <w:p w14:paraId="41A85699" w14:textId="77777777" w:rsidR="00525168" w:rsidRPr="00BA52B9" w:rsidRDefault="00525168" w:rsidP="0052516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Nascent (book drives, volunteer support, small cash contributions).</w:t>
            </w:r>
          </w:p>
        </w:tc>
        <w:tc>
          <w:tcPr>
            <w:tcW w:w="1260" w:type="dxa"/>
            <w:hideMark/>
          </w:tcPr>
          <w:p w14:paraId="720F0F4F" w14:textId="77777777" w:rsidR="00525168" w:rsidRPr="00BA52B9" w:rsidRDefault="00525168" w:rsidP="0052516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5–10%</w:t>
            </w:r>
          </w:p>
        </w:tc>
        <w:tc>
          <w:tcPr>
            <w:tcW w:w="3859" w:type="dxa"/>
            <w:hideMark/>
          </w:tcPr>
          <w:p w14:paraId="46CB40D6" w14:textId="77777777" w:rsidR="00525168" w:rsidRPr="00BA52B9" w:rsidRDefault="00525168" w:rsidP="0052516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Establish alumni fund and school-based reading endowments; launch mobile-based giving platform; formalise library committee cost-sharing mechanisms.</w:t>
            </w:r>
          </w:p>
        </w:tc>
      </w:tr>
      <w:tr w:rsidR="00525168" w:rsidRPr="00BA52B9" w14:paraId="25524369" w14:textId="77777777" w:rsidTr="00525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hideMark/>
          </w:tcPr>
          <w:p w14:paraId="0817D138" w14:textId="77777777" w:rsidR="00525168" w:rsidRPr="00BA52B9" w:rsidRDefault="00525168" w:rsidP="00525168">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Internally generated income</w:t>
            </w:r>
          </w:p>
        </w:tc>
        <w:tc>
          <w:tcPr>
            <w:tcW w:w="2700" w:type="dxa"/>
            <w:hideMark/>
          </w:tcPr>
          <w:p w14:paraId="14C21083"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Very small; mainly book sales and event fees.</w:t>
            </w:r>
          </w:p>
        </w:tc>
        <w:tc>
          <w:tcPr>
            <w:tcW w:w="1260" w:type="dxa"/>
            <w:hideMark/>
          </w:tcPr>
          <w:p w14:paraId="740029C9"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5%</w:t>
            </w:r>
          </w:p>
        </w:tc>
        <w:tc>
          <w:tcPr>
            <w:tcW w:w="3859" w:type="dxa"/>
            <w:hideMark/>
          </w:tcPr>
          <w:p w14:paraId="454FE6B3" w14:textId="77777777" w:rsidR="00525168" w:rsidRPr="00BA52B9" w:rsidRDefault="00525168" w:rsidP="00525168">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Develop fee-based advisory, training and research services; explore low-cost local book printing; restrict to mission-aligned services to avoid mission drift.</w:t>
            </w:r>
          </w:p>
        </w:tc>
      </w:tr>
    </w:tbl>
    <w:p w14:paraId="434FB930" w14:textId="5F9AE68B" w:rsidR="00DC6234" w:rsidRPr="00BA52B9" w:rsidRDefault="00DC6234" w:rsidP="00DC6234">
      <w:pPr>
        <w:rPr>
          <w:rFonts w:ascii="Times New Roman" w:hAnsi="Times New Roman" w:cs="Times New Roman"/>
          <w:sz w:val="24"/>
          <w:szCs w:val="24"/>
        </w:rPr>
      </w:pPr>
      <w:r w:rsidRPr="00BA52B9">
        <w:rPr>
          <w:rFonts w:ascii="Times New Roman" w:hAnsi="Times New Roman" w:cs="Times New Roman"/>
          <w:sz w:val="24"/>
          <w:szCs w:val="24"/>
        </w:rPr>
        <w:t>To operationalise this resource mix, READ adopt</w:t>
      </w:r>
      <w:r w:rsidR="00A96887" w:rsidRPr="00BA52B9">
        <w:rPr>
          <w:rFonts w:ascii="Times New Roman" w:hAnsi="Times New Roman" w:cs="Times New Roman"/>
          <w:sz w:val="24"/>
          <w:szCs w:val="24"/>
        </w:rPr>
        <w:t>s</w:t>
      </w:r>
      <w:r w:rsidRPr="00BA52B9">
        <w:rPr>
          <w:rFonts w:ascii="Times New Roman" w:hAnsi="Times New Roman" w:cs="Times New Roman"/>
          <w:sz w:val="24"/>
          <w:szCs w:val="24"/>
        </w:rPr>
        <w:t xml:space="preserve"> a </w:t>
      </w:r>
      <w:r w:rsidRPr="00BA52B9">
        <w:rPr>
          <w:rFonts w:ascii="Times New Roman" w:hAnsi="Times New Roman" w:cs="Times New Roman"/>
          <w:b/>
          <w:bCs/>
          <w:i/>
          <w:iCs/>
          <w:sz w:val="24"/>
          <w:szCs w:val="24"/>
        </w:rPr>
        <w:t>structured financing logic</w:t>
      </w:r>
      <w:r w:rsidRPr="00BA52B9">
        <w:rPr>
          <w:rFonts w:ascii="Times New Roman" w:hAnsi="Times New Roman" w:cs="Times New Roman"/>
          <w:sz w:val="24"/>
          <w:szCs w:val="24"/>
        </w:rPr>
        <w:t xml:space="preserve"> that integrates targeted resource mobilisation, disciplined planning and allocation, robust financial accountability, and clear sustainability safeguards. This logic ensures that funding flows are predictable, strategically aligned and cost-efficient, while maintaining strong accountability to partners and stakeholders throughout the 2026–2030 strategy period.</w:t>
      </w:r>
    </w:p>
    <w:p w14:paraId="29341E30" w14:textId="77777777" w:rsidR="00DC6234" w:rsidRPr="00BA52B9" w:rsidRDefault="00DC6234" w:rsidP="00DC6234">
      <w:pPr>
        <w:rPr>
          <w:rFonts w:ascii="Times New Roman" w:hAnsi="Times New Roman" w:cs="Times New Roman"/>
          <w:sz w:val="24"/>
          <w:szCs w:val="24"/>
        </w:rPr>
      </w:pPr>
      <w:r w:rsidRPr="00BA52B9">
        <w:rPr>
          <w:rFonts w:ascii="Times New Roman" w:hAnsi="Times New Roman" w:cs="Times New Roman"/>
          <w:sz w:val="24"/>
          <w:szCs w:val="24"/>
        </w:rPr>
        <w:t>Resource mobilisation will focus on consolidating READ’s CSR and private sector base while progressively diversifying into public funding and strategic donor grants. CSR partnerships will be formalised through multi-year agreements anchored in joint branding, clear social return metrics and shared impact reporting. Public financing will be secured through structured engagement with MoEST, PO-RALG, TLSB and LGAs to embed school library financing into district education plans and school development budgets. Strategic donor and foundation grants will be targeted for innovation, MEL, digital learning and gender-responsive interventions, drawing on evidence from READ’s MEL system to demonstrate cost-effectiveness. In parallel, alumni and community giving platforms will be launched to mobilise local contributions for library operations, book replenishment and small-scale maintenance.</w:t>
      </w:r>
    </w:p>
    <w:p w14:paraId="1F13597D" w14:textId="77777777" w:rsidR="00DC6234" w:rsidRPr="00BA52B9" w:rsidRDefault="00DC6234" w:rsidP="00DC6234">
      <w:pPr>
        <w:rPr>
          <w:rFonts w:ascii="Times New Roman" w:hAnsi="Times New Roman" w:cs="Times New Roman"/>
          <w:sz w:val="24"/>
          <w:szCs w:val="24"/>
        </w:rPr>
      </w:pPr>
      <w:r w:rsidRPr="00BA52B9">
        <w:rPr>
          <w:rFonts w:ascii="Times New Roman" w:hAnsi="Times New Roman" w:cs="Times New Roman"/>
          <w:sz w:val="24"/>
          <w:szCs w:val="24"/>
        </w:rPr>
        <w:t>Resource planning and allocation will be fully integrated into READ’s annual operational planning cycle. Each Annual Operational Plan will include costed activities aligned to the Strategic Results Framework, with budgets linked to clear output and outcome targets. A rolling three-year financial projection will guide resource mobilisation priorities and support responsible growth planning. Cost-efficiency benchmarks will be applied across all programme areas, and quarterly budget execution reviews will inform timely reallocations to maximise value for money.</w:t>
      </w:r>
    </w:p>
    <w:p w14:paraId="3674A5E5" w14:textId="6B803F43" w:rsidR="00DC6234" w:rsidRPr="00BA52B9" w:rsidRDefault="00DC6234" w:rsidP="00DC6234">
      <w:pPr>
        <w:rPr>
          <w:rFonts w:ascii="Times New Roman" w:hAnsi="Times New Roman" w:cs="Times New Roman"/>
          <w:sz w:val="24"/>
          <w:szCs w:val="24"/>
        </w:rPr>
      </w:pPr>
      <w:r w:rsidRPr="00BA52B9">
        <w:rPr>
          <w:rFonts w:ascii="Times New Roman" w:hAnsi="Times New Roman" w:cs="Times New Roman"/>
          <w:sz w:val="24"/>
          <w:szCs w:val="24"/>
        </w:rPr>
        <w:t xml:space="preserve">Financial accountability will be safeguarded through systems and oversight. READ will maintain internationally recognised financial management procedures covering budgeting, procurement, </w:t>
      </w:r>
      <w:r w:rsidRPr="00BA52B9">
        <w:rPr>
          <w:rFonts w:ascii="Times New Roman" w:hAnsi="Times New Roman" w:cs="Times New Roman"/>
          <w:sz w:val="24"/>
          <w:szCs w:val="24"/>
        </w:rPr>
        <w:lastRenderedPageBreak/>
        <w:t xml:space="preserve">accounting, reporting and audits. Quarterly financial reports will be prepared for management and partners, and </w:t>
      </w:r>
      <w:r w:rsidR="002D13EC" w:rsidRPr="00BA52B9">
        <w:rPr>
          <w:rFonts w:ascii="Times New Roman" w:hAnsi="Times New Roman" w:cs="Times New Roman"/>
          <w:sz w:val="24"/>
          <w:szCs w:val="24"/>
        </w:rPr>
        <w:t>certified firms will conduct annual external audits</w:t>
      </w:r>
      <w:r w:rsidRPr="00BA52B9">
        <w:rPr>
          <w:rFonts w:ascii="Times New Roman" w:hAnsi="Times New Roman" w:cs="Times New Roman"/>
          <w:sz w:val="24"/>
          <w:szCs w:val="24"/>
        </w:rPr>
        <w:t>. Financial risk assessments will be embedded in programme plans and reviewed quarterly by the Finance and Audit Committee of the Board to ensure timely mitigation and maintain partner confidence.</w:t>
      </w:r>
    </w:p>
    <w:p w14:paraId="737C3579" w14:textId="50B512CE" w:rsidR="000C1F59" w:rsidRPr="00BA52B9" w:rsidRDefault="00DC6234" w:rsidP="00DC6234">
      <w:pPr>
        <w:rPr>
          <w:rFonts w:ascii="Times New Roman" w:hAnsi="Times New Roman" w:cs="Times New Roman"/>
          <w:sz w:val="24"/>
          <w:szCs w:val="24"/>
        </w:rPr>
      </w:pPr>
      <w:r w:rsidRPr="00672A7F">
        <w:rPr>
          <w:rFonts w:ascii="Times New Roman" w:hAnsi="Times New Roman" w:cs="Times New Roman"/>
          <w:sz w:val="24"/>
          <w:szCs w:val="24"/>
        </w:rPr>
        <w:t>To protect the organisation from concentration risk and funding volatility, specific sustainability safeguards will be applied. These include maintaining diversification thresholds (no single donor or partner contributing more than 30% of total annual revenue)</w:t>
      </w:r>
      <w:r w:rsidRPr="00BA52B9">
        <w:rPr>
          <w:rFonts w:ascii="Times New Roman" w:hAnsi="Times New Roman" w:cs="Times New Roman"/>
          <w:sz w:val="24"/>
          <w:szCs w:val="24"/>
        </w:rPr>
        <w:t xml:space="preserve"> and progressively increasing domestic cost-sharing (from public and community sources) to at least 25% of operational costs by 2030. Internally generated income will be grown to cover 5–10% of core institutional costs, reducing dependence on restricted project funding and supporting long-term institutional stability</w:t>
      </w:r>
      <w:r w:rsidR="006002E1" w:rsidRPr="00BA52B9">
        <w:rPr>
          <w:rFonts w:ascii="Times New Roman" w:hAnsi="Times New Roman" w:cs="Times New Roman"/>
          <w:sz w:val="24"/>
          <w:szCs w:val="24"/>
        </w:rPr>
        <w:t>.</w:t>
      </w:r>
    </w:p>
    <w:p w14:paraId="6A92DBB3" w14:textId="10FF6F91" w:rsidR="00881F02" w:rsidRPr="00BA52B9" w:rsidRDefault="00385656" w:rsidP="003D72D3">
      <w:pPr>
        <w:pStyle w:val="Heading2"/>
        <w:rPr>
          <w:rFonts w:ascii="Times New Roman" w:hAnsi="Times New Roman" w:cs="Times New Roman"/>
          <w:sz w:val="24"/>
          <w:szCs w:val="24"/>
        </w:rPr>
      </w:pPr>
      <w:bookmarkStart w:id="24" w:name="_Toc216265455"/>
      <w:r w:rsidRPr="00BA52B9">
        <w:rPr>
          <w:rFonts w:ascii="Times New Roman" w:hAnsi="Times New Roman" w:cs="Times New Roman"/>
          <w:sz w:val="24"/>
          <w:szCs w:val="24"/>
        </w:rPr>
        <w:t>Indicative cost framework</w:t>
      </w:r>
      <w:bookmarkEnd w:id="24"/>
    </w:p>
    <w:p w14:paraId="482ECB20" w14:textId="3AC53223" w:rsidR="00385656" w:rsidRDefault="003D72D3" w:rsidP="00DC6234">
      <w:pPr>
        <w:rPr>
          <w:rFonts w:ascii="Times New Roman" w:hAnsi="Times New Roman" w:cs="Times New Roman"/>
          <w:sz w:val="24"/>
          <w:szCs w:val="24"/>
        </w:rPr>
      </w:pPr>
      <w:r w:rsidRPr="00BA52B9">
        <w:rPr>
          <w:rFonts w:ascii="Times New Roman" w:hAnsi="Times New Roman" w:cs="Times New Roman"/>
          <w:sz w:val="24"/>
          <w:szCs w:val="24"/>
        </w:rPr>
        <w:t>T</w:t>
      </w:r>
      <w:r w:rsidR="00846304" w:rsidRPr="00BA52B9">
        <w:rPr>
          <w:rFonts w:ascii="Times New Roman" w:hAnsi="Times New Roman" w:cs="Times New Roman"/>
          <w:sz w:val="24"/>
          <w:szCs w:val="24"/>
        </w:rPr>
        <w:t>o translate the Strategic Plan from ambition to execution, READ outlines the estimated investment needed to deliver its priorities over five years. This Resource Requirements Framework consolidates the projected costs of core programme delivery, cross-cutting priorities and institutional strengthening into a single financial envelope. It serves as a planning tool to guide annual budgeting, resource mobilisation targets and value-for-money monitoring. The figures are indicative and will be updated annually based on implementation progress, cost trends and available financing.</w:t>
      </w:r>
    </w:p>
    <w:p w14:paraId="3A213EF5" w14:textId="28791978" w:rsidR="008C1513" w:rsidRDefault="008C1513" w:rsidP="00DC6234">
      <w:pPr>
        <w:rPr>
          <w:rFonts w:ascii="Times New Roman" w:hAnsi="Times New Roman" w:cs="Times New Roman"/>
          <w:sz w:val="24"/>
          <w:szCs w:val="24"/>
        </w:rPr>
      </w:pPr>
    </w:p>
    <w:p w14:paraId="0F228200" w14:textId="06AD3C61" w:rsidR="00BE3E93" w:rsidRDefault="00BE3E93" w:rsidP="00943CEA">
      <w:pPr>
        <w:pStyle w:val="Caption"/>
        <w:keepNext/>
      </w:pPr>
      <w:r>
        <w:t xml:space="preserve">Table </w:t>
      </w:r>
      <w:r>
        <w:fldChar w:fldCharType="begin"/>
      </w:r>
      <w:r>
        <w:instrText xml:space="preserve"> SEQ Table \* ARABIC </w:instrText>
      </w:r>
      <w:r>
        <w:fldChar w:fldCharType="separate"/>
      </w:r>
      <w:r>
        <w:rPr>
          <w:noProof/>
        </w:rPr>
        <w:t>3</w:t>
      </w:r>
      <w:r>
        <w:fldChar w:fldCharType="end"/>
      </w:r>
      <w:r>
        <w:t>: Indicative budget for the pillars</w:t>
      </w:r>
    </w:p>
    <w:tbl>
      <w:tblPr>
        <w:tblStyle w:val="GridTable4-Accent4"/>
        <w:tblW w:w="12396" w:type="dxa"/>
        <w:tblLayout w:type="fixed"/>
        <w:tblLook w:val="04A0" w:firstRow="1" w:lastRow="0" w:firstColumn="1" w:lastColumn="0" w:noHBand="0" w:noVBand="1"/>
      </w:tblPr>
      <w:tblGrid>
        <w:gridCol w:w="3055"/>
        <w:gridCol w:w="1440"/>
        <w:gridCol w:w="1620"/>
        <w:gridCol w:w="1620"/>
        <w:gridCol w:w="810"/>
        <w:gridCol w:w="3851"/>
      </w:tblGrid>
      <w:tr w:rsidR="00B2780C" w:rsidRPr="00BA52B9" w14:paraId="2B1DB5C0" w14:textId="3F715422" w:rsidTr="00672A7F">
        <w:trPr>
          <w:cnfStyle w:val="100000000000" w:firstRow="1" w:lastRow="0" w:firstColumn="0" w:lastColumn="0" w:oddVBand="0" w:evenVBand="0" w:oddHBand="0" w:evenHBand="0" w:firstRowFirstColumn="0" w:firstRowLastColumn="0" w:lastRowFirstColumn="0" w:lastRowLastColumn="0"/>
          <w:trHeight w:val="728"/>
          <w:tblHeader/>
        </w:trPr>
        <w:tc>
          <w:tcPr>
            <w:cnfStyle w:val="001000000000" w:firstRow="0" w:lastRow="0" w:firstColumn="1" w:lastColumn="0" w:oddVBand="0" w:evenVBand="0" w:oddHBand="0" w:evenHBand="0" w:firstRowFirstColumn="0" w:firstRowLastColumn="0" w:lastRowFirstColumn="0" w:lastRowLastColumn="0"/>
            <w:tcW w:w="3055" w:type="dxa"/>
            <w:hideMark/>
          </w:tcPr>
          <w:p w14:paraId="7765C753" w14:textId="7070BCBD" w:rsidR="008C1513" w:rsidRPr="00BA52B9" w:rsidRDefault="008C1513" w:rsidP="008D089C">
            <w:pPr>
              <w:spacing w:before="0"/>
              <w:rPr>
                <w:rFonts w:ascii="Times New Roman" w:hAnsi="Times New Roman" w:cs="Times New Roman"/>
                <w:sz w:val="24"/>
                <w:szCs w:val="24"/>
              </w:rPr>
            </w:pPr>
            <w:r w:rsidRPr="00BA52B9">
              <w:rPr>
                <w:rFonts w:ascii="Times New Roman" w:hAnsi="Times New Roman" w:cs="Times New Roman"/>
                <w:sz w:val="24"/>
                <w:szCs w:val="24"/>
              </w:rPr>
              <w:t>Priority</w:t>
            </w:r>
          </w:p>
        </w:tc>
        <w:tc>
          <w:tcPr>
            <w:tcW w:w="1440" w:type="dxa"/>
            <w:hideMark/>
          </w:tcPr>
          <w:p w14:paraId="169CB24B" w14:textId="77617FD8" w:rsidR="008C1513" w:rsidRPr="00BA52B9" w:rsidRDefault="008C1513" w:rsidP="009F3BD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Phase 1 2026–2027</w:t>
            </w:r>
          </w:p>
        </w:tc>
        <w:tc>
          <w:tcPr>
            <w:tcW w:w="1620" w:type="dxa"/>
            <w:hideMark/>
          </w:tcPr>
          <w:p w14:paraId="14709388" w14:textId="727268F1" w:rsidR="008C1513" w:rsidRPr="00BA52B9" w:rsidRDefault="008C1513" w:rsidP="009F3BD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Phase 2 2028–2030</w:t>
            </w:r>
          </w:p>
        </w:tc>
        <w:tc>
          <w:tcPr>
            <w:tcW w:w="1620" w:type="dxa"/>
            <w:hideMark/>
          </w:tcPr>
          <w:p w14:paraId="4CAA8556" w14:textId="77777777" w:rsidR="008C1513" w:rsidRPr="00BA52B9" w:rsidRDefault="008C1513" w:rsidP="009F3BD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A52B9">
              <w:rPr>
                <w:rFonts w:ascii="Times New Roman" w:hAnsi="Times New Roman" w:cs="Times New Roman"/>
                <w:sz w:val="24"/>
                <w:szCs w:val="24"/>
              </w:rPr>
              <w:t xml:space="preserve">Total </w:t>
            </w:r>
          </w:p>
          <w:p w14:paraId="3DD8894B" w14:textId="769EFF06" w:rsidR="008C1513" w:rsidRPr="00BA52B9" w:rsidRDefault="008C1513" w:rsidP="009F3BD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(2026–2030)</w:t>
            </w:r>
          </w:p>
        </w:tc>
        <w:tc>
          <w:tcPr>
            <w:tcW w:w="810" w:type="dxa"/>
            <w:hideMark/>
          </w:tcPr>
          <w:p w14:paraId="3717E7A0" w14:textId="77777777" w:rsidR="008C1513" w:rsidRPr="00BA52B9" w:rsidRDefault="008C1513" w:rsidP="009F3BD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of Total</w:t>
            </w:r>
          </w:p>
        </w:tc>
        <w:tc>
          <w:tcPr>
            <w:tcW w:w="3851" w:type="dxa"/>
          </w:tcPr>
          <w:p w14:paraId="79B57A75" w14:textId="4510863F" w:rsidR="008C1513" w:rsidRPr="00BA52B9" w:rsidRDefault="008C1513" w:rsidP="009F3BD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Key Cost Drivers </w:t>
            </w:r>
          </w:p>
        </w:tc>
      </w:tr>
      <w:tr w:rsidR="00B2780C" w:rsidRPr="00BA52B9" w14:paraId="62847542" w14:textId="4227E01A" w:rsidTr="00943CEA">
        <w:trPr>
          <w:cnfStyle w:val="000000100000" w:firstRow="0" w:lastRow="0" w:firstColumn="0" w:lastColumn="0" w:oddVBand="0" w:evenVBand="0" w:oddHBand="1"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3055" w:type="dxa"/>
            <w:hideMark/>
          </w:tcPr>
          <w:p w14:paraId="2DD24B50" w14:textId="2D65D85C" w:rsidR="008C1513" w:rsidRPr="00BA52B9" w:rsidRDefault="00943CEA" w:rsidP="00943CEA">
            <w:pPr>
              <w:pStyle w:val="ListParagraph"/>
              <w:numPr>
                <w:ilvl w:val="1"/>
                <w:numId w:val="3"/>
              </w:numPr>
              <w:spacing w:before="0"/>
              <w:ind w:left="36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School library development and refurbishment </w:t>
            </w:r>
          </w:p>
        </w:tc>
        <w:tc>
          <w:tcPr>
            <w:tcW w:w="1440" w:type="dxa"/>
          </w:tcPr>
          <w:p w14:paraId="779FF741" w14:textId="16702F2B" w:rsidR="008C1513" w:rsidRPr="00BA52B9" w:rsidRDefault="008C1513"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260,000,000</w:t>
            </w:r>
          </w:p>
        </w:tc>
        <w:tc>
          <w:tcPr>
            <w:tcW w:w="1620" w:type="dxa"/>
          </w:tcPr>
          <w:p w14:paraId="4EDD657C" w14:textId="31F8581C" w:rsidR="008C1513" w:rsidRPr="00BA52B9" w:rsidRDefault="008C1513"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360,000,000</w:t>
            </w:r>
          </w:p>
        </w:tc>
        <w:tc>
          <w:tcPr>
            <w:tcW w:w="1620" w:type="dxa"/>
          </w:tcPr>
          <w:p w14:paraId="1E8B1D0A" w14:textId="1AC93958" w:rsidR="008C1513" w:rsidRPr="00BA52B9" w:rsidRDefault="008C1513"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620,000,000</w:t>
            </w:r>
          </w:p>
        </w:tc>
        <w:tc>
          <w:tcPr>
            <w:tcW w:w="810" w:type="dxa"/>
          </w:tcPr>
          <w:p w14:paraId="59E5DE0D" w14:textId="5B1AF3F4" w:rsidR="008C1513" w:rsidRPr="00BA52B9" w:rsidRDefault="008C1513"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c>
          <w:tcPr>
            <w:tcW w:w="3851" w:type="dxa"/>
          </w:tcPr>
          <w:p w14:paraId="0ECD1A31" w14:textId="3B565850" w:rsidR="008C1513" w:rsidRDefault="008C1513" w:rsidP="00F07FB5">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Construction &amp; </w:t>
            </w:r>
            <w:r w:rsidR="00943CEA">
              <w:rPr>
                <w:rFonts w:ascii="Times New Roman" w:hAnsi="Times New Roman" w:cs="Times New Roman"/>
                <w:sz w:val="24"/>
                <w:szCs w:val="24"/>
              </w:rPr>
              <w:t>refurbishment</w:t>
            </w:r>
            <w:r>
              <w:rPr>
                <w:rFonts w:ascii="Times New Roman" w:hAnsi="Times New Roman" w:cs="Times New Roman"/>
                <w:sz w:val="24"/>
                <w:szCs w:val="24"/>
              </w:rPr>
              <w:t>,</w:t>
            </w:r>
            <w:r w:rsidR="005B4039">
              <w:rPr>
                <w:rFonts w:ascii="Times New Roman" w:hAnsi="Times New Roman" w:cs="Times New Roman"/>
                <w:sz w:val="24"/>
                <w:szCs w:val="24"/>
              </w:rPr>
              <w:t xml:space="preserve"> </w:t>
            </w:r>
            <w:r>
              <w:rPr>
                <w:rFonts w:ascii="Times New Roman" w:hAnsi="Times New Roman" w:cs="Times New Roman"/>
                <w:sz w:val="24"/>
                <w:szCs w:val="24"/>
              </w:rPr>
              <w:t>book procurement,</w:t>
            </w:r>
            <w:r w:rsidR="005B4039">
              <w:rPr>
                <w:rFonts w:ascii="Times New Roman" w:hAnsi="Times New Roman" w:cs="Times New Roman"/>
                <w:sz w:val="24"/>
                <w:szCs w:val="24"/>
              </w:rPr>
              <w:t xml:space="preserve"> </w:t>
            </w:r>
            <w:r w:rsidR="00F07FB5">
              <w:rPr>
                <w:rFonts w:ascii="Times New Roman" w:hAnsi="Times New Roman" w:cs="Times New Roman"/>
                <w:sz w:val="24"/>
                <w:szCs w:val="24"/>
              </w:rPr>
              <w:t>furniture logistics</w:t>
            </w:r>
            <w:r>
              <w:rPr>
                <w:rFonts w:ascii="Times New Roman" w:hAnsi="Times New Roman" w:cs="Times New Roman"/>
                <w:sz w:val="24"/>
                <w:szCs w:val="24"/>
              </w:rPr>
              <w:t>,</w:t>
            </w:r>
            <w:r w:rsidR="00F07FB5">
              <w:rPr>
                <w:rFonts w:ascii="Times New Roman" w:hAnsi="Times New Roman" w:cs="Times New Roman"/>
                <w:sz w:val="24"/>
                <w:szCs w:val="24"/>
              </w:rPr>
              <w:t xml:space="preserve"> school committee training</w:t>
            </w:r>
            <w:r>
              <w:rPr>
                <w:rFonts w:ascii="Times New Roman" w:hAnsi="Times New Roman" w:cs="Times New Roman"/>
                <w:sz w:val="24"/>
                <w:szCs w:val="24"/>
              </w:rPr>
              <w:t>,</w:t>
            </w:r>
            <w:r w:rsidR="00F07FB5">
              <w:rPr>
                <w:rFonts w:ascii="Times New Roman" w:hAnsi="Times New Roman" w:cs="Times New Roman"/>
                <w:sz w:val="24"/>
                <w:szCs w:val="24"/>
              </w:rPr>
              <w:t xml:space="preserve"> s</w:t>
            </w:r>
            <w:r>
              <w:rPr>
                <w:rFonts w:ascii="Times New Roman" w:hAnsi="Times New Roman" w:cs="Times New Roman"/>
                <w:sz w:val="24"/>
                <w:szCs w:val="24"/>
              </w:rPr>
              <w:t>upervision</w:t>
            </w:r>
          </w:p>
        </w:tc>
      </w:tr>
      <w:tr w:rsidR="00B2780C" w:rsidRPr="00BA52B9" w14:paraId="7B923DDD" w14:textId="6D728DFC" w:rsidTr="00943CEA">
        <w:trPr>
          <w:trHeight w:val="967"/>
        </w:trPr>
        <w:tc>
          <w:tcPr>
            <w:cnfStyle w:val="001000000000" w:firstRow="0" w:lastRow="0" w:firstColumn="1" w:lastColumn="0" w:oddVBand="0" w:evenVBand="0" w:oddHBand="0" w:evenHBand="0" w:firstRowFirstColumn="0" w:firstRowLastColumn="0" w:lastRowFirstColumn="0" w:lastRowLastColumn="0"/>
            <w:tcW w:w="3055" w:type="dxa"/>
            <w:hideMark/>
          </w:tcPr>
          <w:p w14:paraId="0E934B55" w14:textId="0886F2B5" w:rsidR="008C1513" w:rsidRPr="00BA52B9" w:rsidRDefault="008C1513" w:rsidP="00943CEA">
            <w:pPr>
              <w:pStyle w:val="ListParagraph"/>
              <w:numPr>
                <w:ilvl w:val="1"/>
                <w:numId w:val="3"/>
              </w:numPr>
              <w:spacing w:before="0"/>
              <w:ind w:left="360"/>
              <w:jc w:val="left"/>
              <w:rPr>
                <w:rFonts w:ascii="Times New Roman" w:hAnsi="Times New Roman" w:cs="Times New Roman"/>
                <w:b w:val="0"/>
                <w:bCs w:val="0"/>
                <w:sz w:val="24"/>
                <w:szCs w:val="24"/>
              </w:rPr>
            </w:pPr>
            <w:r w:rsidRPr="00BA52B9">
              <w:rPr>
                <w:rFonts w:ascii="Times New Roman" w:hAnsi="Times New Roman" w:cs="Times New Roman"/>
                <w:b w:val="0"/>
                <w:bCs w:val="0"/>
                <w:sz w:val="24"/>
                <w:szCs w:val="24"/>
              </w:rPr>
              <w:t>Literacy</w:t>
            </w:r>
            <w:r w:rsidR="00943CEA">
              <w:rPr>
                <w:rFonts w:ascii="Times New Roman" w:hAnsi="Times New Roman" w:cs="Times New Roman"/>
                <w:b w:val="0"/>
                <w:bCs w:val="0"/>
                <w:sz w:val="24"/>
                <w:szCs w:val="24"/>
              </w:rPr>
              <w:t xml:space="preserve"> development and reading promotion</w:t>
            </w:r>
          </w:p>
        </w:tc>
        <w:tc>
          <w:tcPr>
            <w:tcW w:w="1440" w:type="dxa"/>
          </w:tcPr>
          <w:p w14:paraId="43BDB400" w14:textId="6BA3A751" w:rsidR="008C1513" w:rsidRPr="00BA52B9" w:rsidRDefault="008C1513"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112,000,000</w:t>
            </w:r>
          </w:p>
        </w:tc>
        <w:tc>
          <w:tcPr>
            <w:tcW w:w="1620" w:type="dxa"/>
          </w:tcPr>
          <w:p w14:paraId="5FAF3FB6" w14:textId="6C75DE3B" w:rsidR="008C1513" w:rsidRPr="00BA52B9" w:rsidRDefault="008C1513"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148,000,000</w:t>
            </w:r>
          </w:p>
        </w:tc>
        <w:tc>
          <w:tcPr>
            <w:tcW w:w="1620" w:type="dxa"/>
          </w:tcPr>
          <w:p w14:paraId="612C0F8B" w14:textId="1964763A" w:rsidR="008C1513" w:rsidRPr="00BA52B9" w:rsidRDefault="008C1513"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260,000,000</w:t>
            </w:r>
          </w:p>
        </w:tc>
        <w:tc>
          <w:tcPr>
            <w:tcW w:w="810" w:type="dxa"/>
          </w:tcPr>
          <w:p w14:paraId="725D2CF2" w14:textId="0280F4B7" w:rsidR="008C1513" w:rsidRPr="00BA52B9" w:rsidRDefault="008C1513"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3851" w:type="dxa"/>
          </w:tcPr>
          <w:p w14:paraId="5EBDE1A0" w14:textId="3F57B052" w:rsidR="008C1513" w:rsidRPr="00BA52B9" w:rsidRDefault="00943CEA"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Reading c</w:t>
            </w:r>
            <w:r w:rsidR="008C1513">
              <w:rPr>
                <w:rFonts w:ascii="Times New Roman" w:hAnsi="Times New Roman" w:cs="Times New Roman"/>
                <w:sz w:val="24"/>
                <w:szCs w:val="24"/>
              </w:rPr>
              <w:t>lubs,</w:t>
            </w:r>
            <w:r>
              <w:rPr>
                <w:rFonts w:ascii="Times New Roman" w:hAnsi="Times New Roman" w:cs="Times New Roman"/>
                <w:sz w:val="24"/>
                <w:szCs w:val="24"/>
              </w:rPr>
              <w:t xml:space="preserve"> </w:t>
            </w:r>
            <w:r w:rsidR="008C1513">
              <w:rPr>
                <w:rFonts w:ascii="Times New Roman" w:hAnsi="Times New Roman" w:cs="Times New Roman"/>
                <w:sz w:val="24"/>
                <w:szCs w:val="24"/>
              </w:rPr>
              <w:t>literacy campaigns, competitions, material development</w:t>
            </w:r>
          </w:p>
        </w:tc>
      </w:tr>
      <w:tr w:rsidR="00B2780C" w:rsidRPr="00BA52B9" w14:paraId="2B6240D2" w14:textId="35859250" w:rsidTr="00943CEA">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3055" w:type="dxa"/>
            <w:hideMark/>
          </w:tcPr>
          <w:p w14:paraId="345C5487" w14:textId="3883549D" w:rsidR="008C1513" w:rsidRPr="00BA52B9" w:rsidRDefault="008C1513" w:rsidP="00943CEA">
            <w:pPr>
              <w:pStyle w:val="ListParagraph"/>
              <w:numPr>
                <w:ilvl w:val="1"/>
                <w:numId w:val="3"/>
              </w:numPr>
              <w:spacing w:before="0"/>
              <w:ind w:left="360"/>
              <w:jc w:val="left"/>
              <w:rPr>
                <w:rFonts w:ascii="Times New Roman" w:hAnsi="Times New Roman" w:cs="Times New Roman"/>
                <w:b w:val="0"/>
                <w:bCs w:val="0"/>
                <w:sz w:val="24"/>
                <w:szCs w:val="24"/>
              </w:rPr>
            </w:pPr>
            <w:r w:rsidRPr="00BA52B9">
              <w:rPr>
                <w:rFonts w:ascii="Times New Roman" w:hAnsi="Times New Roman" w:cs="Times New Roman"/>
                <w:b w:val="0"/>
                <w:bCs w:val="0"/>
                <w:sz w:val="24"/>
                <w:szCs w:val="24"/>
              </w:rPr>
              <w:t>Teacher</w:t>
            </w:r>
            <w:r w:rsidR="00943CEA">
              <w:rPr>
                <w:rFonts w:ascii="Times New Roman" w:hAnsi="Times New Roman" w:cs="Times New Roman"/>
                <w:b w:val="0"/>
                <w:bCs w:val="0"/>
                <w:sz w:val="24"/>
                <w:szCs w:val="24"/>
              </w:rPr>
              <w:t xml:space="preserve"> professional development and support</w:t>
            </w:r>
          </w:p>
        </w:tc>
        <w:tc>
          <w:tcPr>
            <w:tcW w:w="1440" w:type="dxa"/>
          </w:tcPr>
          <w:p w14:paraId="552381A7" w14:textId="3EA43713" w:rsidR="008C1513" w:rsidRPr="00BA52B9" w:rsidRDefault="008C1513"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128,000,000</w:t>
            </w:r>
          </w:p>
        </w:tc>
        <w:tc>
          <w:tcPr>
            <w:tcW w:w="1620" w:type="dxa"/>
          </w:tcPr>
          <w:p w14:paraId="4E31CFDD" w14:textId="6071E8E2" w:rsidR="008C1513" w:rsidRPr="00BA52B9" w:rsidRDefault="008C1513"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160,000,000</w:t>
            </w:r>
          </w:p>
        </w:tc>
        <w:tc>
          <w:tcPr>
            <w:tcW w:w="1620" w:type="dxa"/>
          </w:tcPr>
          <w:p w14:paraId="68003636" w14:textId="44CF0DF2" w:rsidR="008C1513" w:rsidRPr="00BA52B9" w:rsidRDefault="008C1513"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288,000,000</w:t>
            </w:r>
          </w:p>
        </w:tc>
        <w:tc>
          <w:tcPr>
            <w:tcW w:w="810" w:type="dxa"/>
          </w:tcPr>
          <w:p w14:paraId="6B2CA928" w14:textId="1D7C17B8" w:rsidR="008C1513" w:rsidRPr="00BA52B9" w:rsidRDefault="008C1513"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3851" w:type="dxa"/>
          </w:tcPr>
          <w:p w14:paraId="604AE313" w14:textId="3B7CCBA1" w:rsidR="008C1513" w:rsidRPr="00BA52B9" w:rsidRDefault="008C1513"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Training workshops,</w:t>
            </w:r>
            <w:r w:rsidR="00943CEA">
              <w:rPr>
                <w:rFonts w:ascii="Times New Roman" w:hAnsi="Times New Roman" w:cs="Times New Roman"/>
                <w:sz w:val="24"/>
                <w:szCs w:val="24"/>
              </w:rPr>
              <w:t xml:space="preserve"> </w:t>
            </w:r>
            <w:r>
              <w:rPr>
                <w:rFonts w:ascii="Times New Roman" w:hAnsi="Times New Roman" w:cs="Times New Roman"/>
                <w:sz w:val="24"/>
                <w:szCs w:val="24"/>
              </w:rPr>
              <w:t>mentorship networks,</w:t>
            </w:r>
            <w:r w:rsidR="00943CEA">
              <w:rPr>
                <w:rFonts w:ascii="Times New Roman" w:hAnsi="Times New Roman" w:cs="Times New Roman"/>
                <w:sz w:val="24"/>
                <w:szCs w:val="24"/>
              </w:rPr>
              <w:t xml:space="preserve"> </w:t>
            </w:r>
            <w:r>
              <w:rPr>
                <w:rFonts w:ascii="Times New Roman" w:hAnsi="Times New Roman" w:cs="Times New Roman"/>
                <w:sz w:val="24"/>
                <w:szCs w:val="24"/>
              </w:rPr>
              <w:t>CPD Module development,</w:t>
            </w:r>
            <w:r w:rsidR="00943CEA">
              <w:rPr>
                <w:rFonts w:ascii="Times New Roman" w:hAnsi="Times New Roman" w:cs="Times New Roman"/>
                <w:sz w:val="24"/>
                <w:szCs w:val="24"/>
              </w:rPr>
              <w:t xml:space="preserve"> </w:t>
            </w:r>
            <w:r w:rsidR="00B2780C">
              <w:rPr>
                <w:rFonts w:ascii="Times New Roman" w:hAnsi="Times New Roman" w:cs="Times New Roman"/>
                <w:sz w:val="24"/>
                <w:szCs w:val="24"/>
              </w:rPr>
              <w:t>recognition and awards.</w:t>
            </w:r>
          </w:p>
        </w:tc>
      </w:tr>
      <w:tr w:rsidR="00B2780C" w:rsidRPr="00BA52B9" w14:paraId="36C9C047" w14:textId="33F62BD7" w:rsidTr="00943CEA">
        <w:trPr>
          <w:trHeight w:val="728"/>
        </w:trPr>
        <w:tc>
          <w:tcPr>
            <w:cnfStyle w:val="001000000000" w:firstRow="0" w:lastRow="0" w:firstColumn="1" w:lastColumn="0" w:oddVBand="0" w:evenVBand="0" w:oddHBand="0" w:evenHBand="0" w:firstRowFirstColumn="0" w:firstRowLastColumn="0" w:lastRowFirstColumn="0" w:lastRowLastColumn="0"/>
            <w:tcW w:w="3055" w:type="dxa"/>
            <w:hideMark/>
          </w:tcPr>
          <w:p w14:paraId="735D714F" w14:textId="4068C455" w:rsidR="008C1513" w:rsidRPr="00BA52B9" w:rsidRDefault="008C1513" w:rsidP="00943CEA">
            <w:pPr>
              <w:pStyle w:val="ListParagraph"/>
              <w:numPr>
                <w:ilvl w:val="1"/>
                <w:numId w:val="3"/>
              </w:numPr>
              <w:spacing w:before="0"/>
              <w:ind w:left="360"/>
              <w:jc w:val="left"/>
              <w:rPr>
                <w:rFonts w:ascii="Times New Roman" w:hAnsi="Times New Roman" w:cs="Times New Roman"/>
                <w:b w:val="0"/>
                <w:bCs w:val="0"/>
                <w:sz w:val="24"/>
                <w:szCs w:val="24"/>
              </w:rPr>
            </w:pPr>
            <w:r w:rsidRPr="00BA52B9">
              <w:rPr>
                <w:rFonts w:ascii="Times New Roman" w:hAnsi="Times New Roman" w:cs="Times New Roman"/>
                <w:b w:val="0"/>
                <w:bCs w:val="0"/>
                <w:sz w:val="24"/>
                <w:szCs w:val="24"/>
              </w:rPr>
              <w:t>Institutional</w:t>
            </w:r>
            <w:r w:rsidR="00943CEA">
              <w:rPr>
                <w:rFonts w:ascii="Times New Roman" w:hAnsi="Times New Roman" w:cs="Times New Roman"/>
                <w:b w:val="0"/>
                <w:bCs w:val="0"/>
                <w:sz w:val="24"/>
                <w:szCs w:val="24"/>
              </w:rPr>
              <w:t xml:space="preserve"> growth and sustainability</w:t>
            </w:r>
          </w:p>
        </w:tc>
        <w:tc>
          <w:tcPr>
            <w:tcW w:w="1440" w:type="dxa"/>
          </w:tcPr>
          <w:p w14:paraId="62D0C64E" w14:textId="41917A21" w:rsidR="008C1513" w:rsidRPr="00BA52B9" w:rsidRDefault="00B2780C"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80,000,000</w:t>
            </w:r>
          </w:p>
        </w:tc>
        <w:tc>
          <w:tcPr>
            <w:tcW w:w="1620" w:type="dxa"/>
          </w:tcPr>
          <w:p w14:paraId="7E5479AC" w14:textId="0AC59359" w:rsidR="008C1513" w:rsidRPr="00BA52B9" w:rsidRDefault="00B2780C"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140,000,000</w:t>
            </w:r>
          </w:p>
        </w:tc>
        <w:tc>
          <w:tcPr>
            <w:tcW w:w="1620" w:type="dxa"/>
          </w:tcPr>
          <w:p w14:paraId="09CCA570" w14:textId="2ADC6D00" w:rsidR="008C1513" w:rsidRPr="00BA52B9" w:rsidRDefault="00B2780C"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220,000,000</w:t>
            </w:r>
          </w:p>
        </w:tc>
        <w:tc>
          <w:tcPr>
            <w:tcW w:w="810" w:type="dxa"/>
          </w:tcPr>
          <w:p w14:paraId="0AF3672C" w14:textId="57303A1E" w:rsidR="008C1513" w:rsidRPr="00BA52B9" w:rsidRDefault="00B2780C"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3851" w:type="dxa"/>
          </w:tcPr>
          <w:p w14:paraId="05FCAC14" w14:textId="1F082C85" w:rsidR="008C1513" w:rsidRPr="00BA52B9" w:rsidRDefault="00B2780C" w:rsidP="00F07FB5">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System </w:t>
            </w:r>
            <w:r w:rsidR="00F07FB5">
              <w:rPr>
                <w:rFonts w:ascii="Times New Roman" w:hAnsi="Times New Roman" w:cs="Times New Roman"/>
                <w:sz w:val="24"/>
                <w:szCs w:val="24"/>
              </w:rPr>
              <w:t>strengthening, s</w:t>
            </w:r>
            <w:r>
              <w:rPr>
                <w:rFonts w:ascii="Times New Roman" w:hAnsi="Times New Roman" w:cs="Times New Roman"/>
                <w:sz w:val="24"/>
                <w:szCs w:val="24"/>
              </w:rPr>
              <w:t>taff expansion, government capacity, infrastructure and ICT systems</w:t>
            </w:r>
          </w:p>
        </w:tc>
      </w:tr>
      <w:tr w:rsidR="00B2780C" w:rsidRPr="00BA52B9" w14:paraId="38B20E01" w14:textId="49622DFE" w:rsidTr="00943CEA">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3055" w:type="dxa"/>
            <w:hideMark/>
          </w:tcPr>
          <w:p w14:paraId="74E22D98" w14:textId="55A364AC" w:rsidR="008C1513" w:rsidRPr="00BA52B9" w:rsidRDefault="008C1513" w:rsidP="00943CEA">
            <w:pPr>
              <w:pStyle w:val="ListParagraph"/>
              <w:numPr>
                <w:ilvl w:val="1"/>
                <w:numId w:val="3"/>
              </w:numPr>
              <w:spacing w:before="0"/>
              <w:ind w:left="360"/>
              <w:jc w:val="left"/>
              <w:rPr>
                <w:rFonts w:ascii="Times New Roman" w:hAnsi="Times New Roman" w:cs="Times New Roman"/>
                <w:b w:val="0"/>
                <w:bCs w:val="0"/>
                <w:sz w:val="24"/>
                <w:szCs w:val="24"/>
              </w:rPr>
            </w:pPr>
            <w:r w:rsidRPr="00BA52B9">
              <w:rPr>
                <w:rFonts w:ascii="Times New Roman" w:hAnsi="Times New Roman" w:cs="Times New Roman"/>
                <w:b w:val="0"/>
                <w:bCs w:val="0"/>
                <w:sz w:val="24"/>
                <w:szCs w:val="24"/>
              </w:rPr>
              <w:t>Cross-</w:t>
            </w:r>
            <w:r w:rsidR="00943CEA">
              <w:rPr>
                <w:rFonts w:ascii="Times New Roman" w:hAnsi="Times New Roman" w:cs="Times New Roman"/>
                <w:b w:val="0"/>
                <w:bCs w:val="0"/>
                <w:sz w:val="24"/>
                <w:szCs w:val="24"/>
              </w:rPr>
              <w:t>cutting issues</w:t>
            </w:r>
            <w:r w:rsidRPr="00BA52B9">
              <w:rPr>
                <w:rFonts w:ascii="Times New Roman" w:hAnsi="Times New Roman" w:cs="Times New Roman"/>
                <w:b w:val="0"/>
                <w:bCs w:val="0"/>
                <w:sz w:val="24"/>
                <w:szCs w:val="24"/>
              </w:rPr>
              <w:t xml:space="preserve"> (gender, disability, MELR system)</w:t>
            </w:r>
          </w:p>
        </w:tc>
        <w:tc>
          <w:tcPr>
            <w:tcW w:w="1440" w:type="dxa"/>
          </w:tcPr>
          <w:p w14:paraId="23FC1D34" w14:textId="2E593603" w:rsidR="008C1513" w:rsidRPr="00BA52B9" w:rsidRDefault="00B2780C"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72,000,000</w:t>
            </w:r>
          </w:p>
        </w:tc>
        <w:tc>
          <w:tcPr>
            <w:tcW w:w="1620" w:type="dxa"/>
          </w:tcPr>
          <w:p w14:paraId="19F90678" w14:textId="64F898BF" w:rsidR="008C1513" w:rsidRPr="00BA52B9" w:rsidRDefault="00B2780C"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88,000,000</w:t>
            </w:r>
          </w:p>
        </w:tc>
        <w:tc>
          <w:tcPr>
            <w:tcW w:w="1620" w:type="dxa"/>
          </w:tcPr>
          <w:p w14:paraId="0179F460" w14:textId="29C286D5" w:rsidR="008C1513" w:rsidRPr="00BA52B9" w:rsidRDefault="00B2780C"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160,000,000</w:t>
            </w:r>
          </w:p>
        </w:tc>
        <w:tc>
          <w:tcPr>
            <w:tcW w:w="810" w:type="dxa"/>
          </w:tcPr>
          <w:p w14:paraId="3EA0C4FE" w14:textId="7ECC3AC4" w:rsidR="008C1513" w:rsidRPr="00BA52B9" w:rsidRDefault="00B2780C"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3851" w:type="dxa"/>
          </w:tcPr>
          <w:p w14:paraId="568B41FD" w14:textId="6BE031CF" w:rsidR="008C1513" w:rsidRPr="00BA52B9" w:rsidRDefault="00B2780C"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Inclusion design,</w:t>
            </w:r>
            <w:r w:rsidR="00F07FB5">
              <w:rPr>
                <w:rFonts w:ascii="Times New Roman" w:hAnsi="Times New Roman" w:cs="Times New Roman"/>
                <w:sz w:val="24"/>
                <w:szCs w:val="24"/>
              </w:rPr>
              <w:t xml:space="preserve"> </w:t>
            </w:r>
            <w:r>
              <w:rPr>
                <w:rFonts w:ascii="Times New Roman" w:hAnsi="Times New Roman" w:cs="Times New Roman"/>
                <w:sz w:val="24"/>
                <w:szCs w:val="24"/>
              </w:rPr>
              <w:t>assertive technologies,</w:t>
            </w:r>
            <w:r w:rsidR="00F07FB5">
              <w:rPr>
                <w:rFonts w:ascii="Times New Roman" w:hAnsi="Times New Roman" w:cs="Times New Roman"/>
                <w:sz w:val="24"/>
                <w:szCs w:val="24"/>
              </w:rPr>
              <w:t xml:space="preserve"> </w:t>
            </w:r>
            <w:r>
              <w:rPr>
                <w:rFonts w:ascii="Times New Roman" w:hAnsi="Times New Roman" w:cs="Times New Roman"/>
                <w:sz w:val="24"/>
                <w:szCs w:val="24"/>
              </w:rPr>
              <w:t>MELR tools, baseline surveys,</w:t>
            </w:r>
            <w:r w:rsidR="00F07FB5">
              <w:rPr>
                <w:rFonts w:ascii="Times New Roman" w:hAnsi="Times New Roman" w:cs="Times New Roman"/>
                <w:sz w:val="24"/>
                <w:szCs w:val="24"/>
              </w:rPr>
              <w:t xml:space="preserve"> </w:t>
            </w:r>
            <w:r>
              <w:rPr>
                <w:rFonts w:ascii="Times New Roman" w:hAnsi="Times New Roman" w:cs="Times New Roman"/>
                <w:sz w:val="24"/>
                <w:szCs w:val="24"/>
              </w:rPr>
              <w:t>evaluations</w:t>
            </w:r>
          </w:p>
        </w:tc>
      </w:tr>
      <w:tr w:rsidR="00B2780C" w:rsidRPr="00BA52B9" w14:paraId="1571248F" w14:textId="376F6326" w:rsidTr="00943CEA">
        <w:trPr>
          <w:trHeight w:val="1220"/>
        </w:trPr>
        <w:tc>
          <w:tcPr>
            <w:cnfStyle w:val="001000000000" w:firstRow="0" w:lastRow="0" w:firstColumn="1" w:lastColumn="0" w:oddVBand="0" w:evenVBand="0" w:oddHBand="0" w:evenHBand="0" w:firstRowFirstColumn="0" w:firstRowLastColumn="0" w:lastRowFirstColumn="0" w:lastRowLastColumn="0"/>
            <w:tcW w:w="3055" w:type="dxa"/>
            <w:hideMark/>
          </w:tcPr>
          <w:p w14:paraId="21D0177A" w14:textId="5F318648" w:rsidR="008C1513" w:rsidRPr="00BA52B9" w:rsidRDefault="008C1513" w:rsidP="00943CEA">
            <w:pPr>
              <w:pStyle w:val="ListParagraph"/>
              <w:numPr>
                <w:ilvl w:val="1"/>
                <w:numId w:val="3"/>
              </w:numPr>
              <w:spacing w:before="0"/>
              <w:ind w:left="360"/>
              <w:jc w:val="left"/>
              <w:rPr>
                <w:rFonts w:ascii="Times New Roman" w:hAnsi="Times New Roman" w:cs="Times New Roman"/>
                <w:b w:val="0"/>
                <w:bCs w:val="0"/>
                <w:sz w:val="24"/>
                <w:szCs w:val="24"/>
              </w:rPr>
            </w:pPr>
            <w:r w:rsidRPr="00BA52B9">
              <w:rPr>
                <w:rFonts w:ascii="Times New Roman" w:hAnsi="Times New Roman" w:cs="Times New Roman"/>
                <w:b w:val="0"/>
                <w:bCs w:val="0"/>
                <w:sz w:val="24"/>
                <w:szCs w:val="24"/>
              </w:rPr>
              <w:t>Strategy</w:t>
            </w:r>
            <w:r w:rsidR="00943CEA">
              <w:rPr>
                <w:rFonts w:ascii="Times New Roman" w:hAnsi="Times New Roman" w:cs="Times New Roman"/>
                <w:b w:val="0"/>
                <w:bCs w:val="0"/>
                <w:sz w:val="24"/>
                <w:szCs w:val="24"/>
              </w:rPr>
              <w:t xml:space="preserve"> management and coordination </w:t>
            </w:r>
            <w:r w:rsidRPr="00BA52B9">
              <w:rPr>
                <w:rFonts w:ascii="Times New Roman" w:hAnsi="Times New Roman" w:cs="Times New Roman"/>
                <w:b w:val="0"/>
                <w:bCs w:val="0"/>
                <w:sz w:val="24"/>
                <w:szCs w:val="24"/>
              </w:rPr>
              <w:t xml:space="preserve"> </w:t>
            </w:r>
          </w:p>
        </w:tc>
        <w:tc>
          <w:tcPr>
            <w:tcW w:w="1440" w:type="dxa"/>
          </w:tcPr>
          <w:p w14:paraId="4721785D" w14:textId="2F1C3152" w:rsidR="008C1513" w:rsidRPr="00BA52B9" w:rsidRDefault="00B2780C"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100,000,000</w:t>
            </w:r>
          </w:p>
        </w:tc>
        <w:tc>
          <w:tcPr>
            <w:tcW w:w="1620" w:type="dxa"/>
          </w:tcPr>
          <w:p w14:paraId="6A1367D7" w14:textId="1F93A761" w:rsidR="008C1513" w:rsidRPr="00BA52B9" w:rsidRDefault="00B2780C"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152,000,000</w:t>
            </w:r>
          </w:p>
        </w:tc>
        <w:tc>
          <w:tcPr>
            <w:tcW w:w="1620" w:type="dxa"/>
          </w:tcPr>
          <w:p w14:paraId="05839E11" w14:textId="40FF393E" w:rsidR="008C1513" w:rsidRPr="00BA52B9" w:rsidRDefault="00B2780C"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252,000,000</w:t>
            </w:r>
          </w:p>
        </w:tc>
        <w:tc>
          <w:tcPr>
            <w:tcW w:w="810" w:type="dxa"/>
          </w:tcPr>
          <w:p w14:paraId="2553A86D" w14:textId="693B8BDA" w:rsidR="008C1513" w:rsidRPr="00BA52B9" w:rsidRDefault="00B2780C"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3851" w:type="dxa"/>
          </w:tcPr>
          <w:p w14:paraId="6BF9AA17" w14:textId="4C9C3910" w:rsidR="008C1513" w:rsidRDefault="00F07FB5"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Programme c</w:t>
            </w:r>
            <w:r w:rsidR="00B2780C">
              <w:rPr>
                <w:rFonts w:ascii="Times New Roman" w:hAnsi="Times New Roman" w:cs="Times New Roman"/>
                <w:sz w:val="24"/>
                <w:szCs w:val="24"/>
              </w:rPr>
              <w:t>oordination,</w:t>
            </w:r>
            <w:r>
              <w:rPr>
                <w:rFonts w:ascii="Times New Roman" w:hAnsi="Times New Roman" w:cs="Times New Roman"/>
                <w:sz w:val="24"/>
                <w:szCs w:val="24"/>
              </w:rPr>
              <w:t xml:space="preserve"> </w:t>
            </w:r>
            <w:r w:rsidR="00B2780C">
              <w:rPr>
                <w:rFonts w:ascii="Times New Roman" w:hAnsi="Times New Roman" w:cs="Times New Roman"/>
                <w:sz w:val="24"/>
                <w:szCs w:val="24"/>
              </w:rPr>
              <w:t>financial management,</w:t>
            </w:r>
            <w:r>
              <w:rPr>
                <w:rFonts w:ascii="Times New Roman" w:hAnsi="Times New Roman" w:cs="Times New Roman"/>
                <w:sz w:val="24"/>
                <w:szCs w:val="24"/>
              </w:rPr>
              <w:t xml:space="preserve"> </w:t>
            </w:r>
            <w:r w:rsidR="00B2780C">
              <w:rPr>
                <w:rFonts w:ascii="Times New Roman" w:hAnsi="Times New Roman" w:cs="Times New Roman"/>
                <w:sz w:val="24"/>
                <w:szCs w:val="24"/>
              </w:rPr>
              <w:t>communication,</w:t>
            </w:r>
            <w:r>
              <w:rPr>
                <w:rFonts w:ascii="Times New Roman" w:hAnsi="Times New Roman" w:cs="Times New Roman"/>
                <w:sz w:val="24"/>
                <w:szCs w:val="24"/>
              </w:rPr>
              <w:t xml:space="preserve"> </w:t>
            </w:r>
            <w:r w:rsidR="00B2780C">
              <w:rPr>
                <w:rFonts w:ascii="Times New Roman" w:hAnsi="Times New Roman" w:cs="Times New Roman"/>
                <w:sz w:val="24"/>
                <w:szCs w:val="24"/>
              </w:rPr>
              <w:t>logistics,</w:t>
            </w:r>
            <w:r>
              <w:rPr>
                <w:rFonts w:ascii="Times New Roman" w:hAnsi="Times New Roman" w:cs="Times New Roman"/>
                <w:sz w:val="24"/>
                <w:szCs w:val="24"/>
              </w:rPr>
              <w:t xml:space="preserve"> </w:t>
            </w:r>
            <w:r w:rsidR="00B2780C">
              <w:rPr>
                <w:rFonts w:ascii="Times New Roman" w:hAnsi="Times New Roman" w:cs="Times New Roman"/>
                <w:sz w:val="24"/>
                <w:szCs w:val="24"/>
              </w:rPr>
              <w:t>contingency reserve</w:t>
            </w:r>
          </w:p>
          <w:p w14:paraId="2CE88125" w14:textId="77777777" w:rsidR="00B2780C" w:rsidRDefault="00B2780C"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73B7349" w14:textId="1BEEA2CE" w:rsidR="00B2780C" w:rsidRPr="00BA52B9" w:rsidRDefault="00B2780C" w:rsidP="00943CEA">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2780C" w:rsidRPr="00BA52B9" w14:paraId="3567B11C" w14:textId="77777777" w:rsidTr="00943CEA">
        <w:trPr>
          <w:cnfStyle w:val="000000100000" w:firstRow="0" w:lastRow="0" w:firstColumn="0" w:lastColumn="0" w:oddVBand="0" w:evenVBand="0" w:oddHBand="1"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3055" w:type="dxa"/>
          </w:tcPr>
          <w:p w14:paraId="6D315917" w14:textId="280E0C41" w:rsidR="00B2780C" w:rsidRPr="00F07FB5" w:rsidRDefault="00B2780C" w:rsidP="00D27B8B">
            <w:pPr>
              <w:pStyle w:val="ListParagraph"/>
              <w:numPr>
                <w:ilvl w:val="1"/>
                <w:numId w:val="3"/>
              </w:numPr>
              <w:spacing w:before="0"/>
              <w:ind w:left="360"/>
              <w:rPr>
                <w:rFonts w:ascii="Times New Roman" w:hAnsi="Times New Roman" w:cs="Times New Roman"/>
                <w:b w:val="0"/>
                <w:bCs w:val="0"/>
                <w:color w:val="FF0000"/>
                <w:sz w:val="24"/>
                <w:szCs w:val="24"/>
              </w:rPr>
            </w:pPr>
            <w:r w:rsidRPr="00F07FB5">
              <w:rPr>
                <w:rFonts w:ascii="Times New Roman" w:hAnsi="Times New Roman" w:cs="Times New Roman"/>
                <w:b w:val="0"/>
                <w:color w:val="FF0000"/>
                <w:sz w:val="24"/>
                <w:szCs w:val="24"/>
              </w:rPr>
              <w:lastRenderedPageBreak/>
              <w:t>Digital learning integration (within libraries)</w:t>
            </w:r>
          </w:p>
        </w:tc>
        <w:tc>
          <w:tcPr>
            <w:tcW w:w="1440" w:type="dxa"/>
          </w:tcPr>
          <w:p w14:paraId="1933B248" w14:textId="48AFAEF6" w:rsidR="00B2780C" w:rsidRPr="00F07FB5" w:rsidRDefault="00B2780C"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F07FB5">
              <w:rPr>
                <w:rFonts w:ascii="Times New Roman" w:hAnsi="Times New Roman" w:cs="Times New Roman"/>
                <w:color w:val="FF0000"/>
                <w:sz w:val="24"/>
                <w:szCs w:val="24"/>
              </w:rPr>
              <w:t>108,000,000</w:t>
            </w:r>
          </w:p>
        </w:tc>
        <w:tc>
          <w:tcPr>
            <w:tcW w:w="1620" w:type="dxa"/>
          </w:tcPr>
          <w:p w14:paraId="6F4B3DCF" w14:textId="6A641D9A" w:rsidR="00B2780C" w:rsidRPr="00F07FB5" w:rsidRDefault="00B2780C"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F07FB5">
              <w:rPr>
                <w:rFonts w:ascii="Times New Roman" w:hAnsi="Times New Roman" w:cs="Times New Roman"/>
                <w:color w:val="FF0000"/>
                <w:sz w:val="24"/>
                <w:szCs w:val="24"/>
              </w:rPr>
              <w:t>172,000</w:t>
            </w:r>
            <w:r w:rsidR="009C2B80" w:rsidRPr="00F07FB5">
              <w:rPr>
                <w:rFonts w:ascii="Times New Roman" w:hAnsi="Times New Roman" w:cs="Times New Roman"/>
                <w:color w:val="FF0000"/>
                <w:sz w:val="24"/>
                <w:szCs w:val="24"/>
              </w:rPr>
              <w:t>,00</w:t>
            </w:r>
            <w:r w:rsidRPr="00F07FB5">
              <w:rPr>
                <w:rFonts w:ascii="Times New Roman" w:hAnsi="Times New Roman" w:cs="Times New Roman"/>
                <w:color w:val="FF0000"/>
                <w:sz w:val="24"/>
                <w:szCs w:val="24"/>
              </w:rPr>
              <w:t>0</w:t>
            </w:r>
          </w:p>
        </w:tc>
        <w:tc>
          <w:tcPr>
            <w:tcW w:w="1620" w:type="dxa"/>
          </w:tcPr>
          <w:p w14:paraId="348F1D3E" w14:textId="225DF24B" w:rsidR="00B2780C" w:rsidRPr="00F07FB5" w:rsidRDefault="00B2780C" w:rsidP="00943CEA">
            <w:pPr>
              <w:spacing w:befor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F07FB5">
              <w:rPr>
                <w:rFonts w:ascii="Times New Roman" w:hAnsi="Times New Roman" w:cs="Times New Roman"/>
                <w:color w:val="FF0000"/>
                <w:sz w:val="24"/>
                <w:szCs w:val="24"/>
              </w:rPr>
              <w:t>280,000,000</w:t>
            </w:r>
          </w:p>
        </w:tc>
        <w:tc>
          <w:tcPr>
            <w:tcW w:w="810" w:type="dxa"/>
          </w:tcPr>
          <w:p w14:paraId="7161B4DA" w14:textId="33267995" w:rsidR="00B2780C" w:rsidRPr="00F07FB5" w:rsidRDefault="00B2780C"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F07FB5">
              <w:rPr>
                <w:rFonts w:ascii="Times New Roman" w:hAnsi="Times New Roman" w:cs="Times New Roman"/>
                <w:color w:val="FF0000"/>
                <w:sz w:val="24"/>
                <w:szCs w:val="24"/>
              </w:rPr>
              <w:t>14%</w:t>
            </w:r>
          </w:p>
        </w:tc>
        <w:tc>
          <w:tcPr>
            <w:tcW w:w="3851" w:type="dxa"/>
          </w:tcPr>
          <w:p w14:paraId="4C640D86" w14:textId="6C8E45F2" w:rsidR="00B2780C" w:rsidRPr="00F07FB5" w:rsidRDefault="00B2780C" w:rsidP="00943CEA">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F07FB5">
              <w:rPr>
                <w:rFonts w:ascii="Times New Roman" w:hAnsi="Times New Roman" w:cs="Times New Roman"/>
                <w:color w:val="FF0000"/>
                <w:sz w:val="24"/>
                <w:szCs w:val="24"/>
              </w:rPr>
              <w:t>ICT equiments,</w:t>
            </w:r>
            <w:r w:rsidR="00F07FB5" w:rsidRPr="00F07FB5">
              <w:rPr>
                <w:rFonts w:ascii="Times New Roman" w:hAnsi="Times New Roman" w:cs="Times New Roman"/>
                <w:color w:val="FF0000"/>
                <w:sz w:val="24"/>
                <w:szCs w:val="24"/>
              </w:rPr>
              <w:t xml:space="preserve"> </w:t>
            </w:r>
            <w:r w:rsidRPr="00F07FB5">
              <w:rPr>
                <w:rFonts w:ascii="Times New Roman" w:hAnsi="Times New Roman" w:cs="Times New Roman"/>
                <w:color w:val="FF0000"/>
                <w:sz w:val="24"/>
                <w:szCs w:val="24"/>
              </w:rPr>
              <w:t>digital hub setup,</w:t>
            </w:r>
            <w:r w:rsidR="00493DCA">
              <w:rPr>
                <w:rFonts w:ascii="Times New Roman" w:hAnsi="Times New Roman" w:cs="Times New Roman"/>
                <w:color w:val="FF0000"/>
                <w:sz w:val="24"/>
                <w:szCs w:val="24"/>
              </w:rPr>
              <w:t xml:space="preserve"> </w:t>
            </w:r>
            <w:r w:rsidR="009C2B80" w:rsidRPr="00F07FB5">
              <w:rPr>
                <w:rFonts w:ascii="Times New Roman" w:hAnsi="Times New Roman" w:cs="Times New Roman"/>
                <w:color w:val="FF0000"/>
                <w:sz w:val="24"/>
                <w:szCs w:val="24"/>
              </w:rPr>
              <w:t>teacher/student training,</w:t>
            </w:r>
            <w:r w:rsidR="00493DCA">
              <w:rPr>
                <w:rFonts w:ascii="Times New Roman" w:hAnsi="Times New Roman" w:cs="Times New Roman"/>
                <w:color w:val="FF0000"/>
                <w:sz w:val="24"/>
                <w:szCs w:val="24"/>
              </w:rPr>
              <w:t xml:space="preserve"> </w:t>
            </w:r>
            <w:r w:rsidR="009C2B80" w:rsidRPr="00F07FB5">
              <w:rPr>
                <w:rFonts w:ascii="Times New Roman" w:hAnsi="Times New Roman" w:cs="Times New Roman"/>
                <w:color w:val="FF0000"/>
                <w:sz w:val="24"/>
                <w:szCs w:val="24"/>
              </w:rPr>
              <w:t>software/content subscriptions</w:t>
            </w:r>
          </w:p>
        </w:tc>
      </w:tr>
      <w:tr w:rsidR="00B2780C" w:rsidRPr="00BA52B9" w14:paraId="25AF4B43" w14:textId="4EC28020" w:rsidTr="00943CEA">
        <w:trPr>
          <w:trHeight w:val="225"/>
        </w:trPr>
        <w:tc>
          <w:tcPr>
            <w:cnfStyle w:val="001000000000" w:firstRow="0" w:lastRow="0" w:firstColumn="1" w:lastColumn="0" w:oddVBand="0" w:evenVBand="0" w:oddHBand="0" w:evenHBand="0" w:firstRowFirstColumn="0" w:firstRowLastColumn="0" w:lastRowFirstColumn="0" w:lastRowLastColumn="0"/>
            <w:tcW w:w="3055" w:type="dxa"/>
            <w:hideMark/>
          </w:tcPr>
          <w:p w14:paraId="309435F3" w14:textId="77777777" w:rsidR="008C1513" w:rsidRPr="00BA52B9" w:rsidRDefault="008C1513" w:rsidP="008D089C">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Total</w:t>
            </w:r>
          </w:p>
        </w:tc>
        <w:tc>
          <w:tcPr>
            <w:tcW w:w="1440" w:type="dxa"/>
          </w:tcPr>
          <w:p w14:paraId="40E6875D" w14:textId="595085CD" w:rsidR="008C1513" w:rsidRPr="00BA52B9" w:rsidRDefault="009C2B80"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860,000,000</w:t>
            </w:r>
          </w:p>
        </w:tc>
        <w:tc>
          <w:tcPr>
            <w:tcW w:w="1620" w:type="dxa"/>
          </w:tcPr>
          <w:p w14:paraId="66E3DDB0" w14:textId="5F5A13F6" w:rsidR="008C1513" w:rsidRPr="00BA52B9" w:rsidRDefault="009C2B80"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1,220,000,000</w:t>
            </w:r>
          </w:p>
        </w:tc>
        <w:tc>
          <w:tcPr>
            <w:tcW w:w="1620" w:type="dxa"/>
          </w:tcPr>
          <w:p w14:paraId="4EBCA026" w14:textId="313C09AE" w:rsidR="008C1513" w:rsidRPr="00BA52B9" w:rsidRDefault="009C2B80" w:rsidP="00943CEA">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2,080,000,000</w:t>
            </w:r>
          </w:p>
        </w:tc>
        <w:tc>
          <w:tcPr>
            <w:tcW w:w="810" w:type="dxa"/>
            <w:vAlign w:val="center"/>
          </w:tcPr>
          <w:p w14:paraId="3558AB45" w14:textId="4D352ADA" w:rsidR="008C1513" w:rsidRPr="00BA52B9" w:rsidRDefault="009C2B80" w:rsidP="009F3BDF">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3851" w:type="dxa"/>
          </w:tcPr>
          <w:p w14:paraId="16BA25D7" w14:textId="77777777" w:rsidR="008C1513" w:rsidRPr="00BA52B9" w:rsidRDefault="008C1513" w:rsidP="009F3BDF">
            <w:pPr>
              <w:spacing w:befor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7FE66D2" w14:textId="0BB9CC95" w:rsidR="008D089C" w:rsidRDefault="008D089C" w:rsidP="00DC6234">
      <w:pPr>
        <w:rPr>
          <w:rFonts w:ascii="Times New Roman" w:hAnsi="Times New Roman" w:cs="Times New Roman"/>
          <w:sz w:val="24"/>
          <w:szCs w:val="24"/>
        </w:rPr>
      </w:pPr>
    </w:p>
    <w:p w14:paraId="23804769" w14:textId="5794D4E7" w:rsidR="00D73E28" w:rsidRPr="00943CEA" w:rsidRDefault="00D73E28" w:rsidP="00D73E28">
      <w:pPr>
        <w:rPr>
          <w:rFonts w:ascii="Times New Roman" w:hAnsi="Times New Roman" w:cs="Times New Roman"/>
          <w:sz w:val="24"/>
          <w:szCs w:val="24"/>
        </w:rPr>
      </w:pPr>
      <w:r w:rsidRPr="00D73E28">
        <w:rPr>
          <w:rFonts w:ascii="Times New Roman" w:hAnsi="Times New Roman" w:cs="Times New Roman"/>
          <w:sz w:val="24"/>
          <w:szCs w:val="24"/>
        </w:rPr>
        <w:t>The TZS 2.08 billion investment is strategically aligned to support READ Tanzania's integrated library infrastructure model, enhance literacy practices among the populace, promote greater digital inclusion, and reinforce the overall system. The largest portion (31%) is allocated to constructing and renovating school libraries to ensure they are secure, well-equipped environments for all students to learn. This expenditure will contribute to enhancing literacy levels. An additional 27% is allocated to advancing literacy initiatives and supporting teacher professional development. This percentage illustrates a deliberate transition from infrastructure provision to its consistent utilisation, pedagogical approaches, and school-led stewardship. Digital learning integration (14%) facilitates equal access to blended learning and essential skills for females and other students who may not receive sufficient attention, thereby preparing them for the future. Investing in institutional systems, MELR, cross-cutting inclusion, and strategic coordination ensures large-scale implementation with a high level of accountability. Additional resources in Phase 2 support disciplined scaling, government co-financing, and long-term sustainability.</w:t>
      </w:r>
    </w:p>
    <w:p w14:paraId="71EA2C5E" w14:textId="6CC2F37B" w:rsidR="009C2B80" w:rsidRPr="00943CEA" w:rsidRDefault="009C2B80" w:rsidP="00943CEA">
      <w:pPr>
        <w:pStyle w:val="ListParagraph"/>
        <w:ind w:left="1440"/>
        <w:rPr>
          <w:rFonts w:ascii="Times New Roman" w:hAnsi="Times New Roman" w:cs="Times New Roman"/>
          <w:sz w:val="24"/>
          <w:szCs w:val="24"/>
        </w:rPr>
      </w:pPr>
      <w:r w:rsidRPr="00943CEA">
        <w:rPr>
          <w:rFonts w:ascii="Times New Roman" w:hAnsi="Times New Roman" w:cs="Times New Roman"/>
          <w:sz w:val="24"/>
          <w:szCs w:val="24"/>
        </w:rPr>
        <w:t>.</w:t>
      </w:r>
    </w:p>
    <w:p w14:paraId="4334DA4F" w14:textId="30840752" w:rsidR="00256DB7" w:rsidRPr="00BA52B9" w:rsidRDefault="00D27B8B" w:rsidP="00126BAB">
      <w:pPr>
        <w:pStyle w:val="Heading1"/>
        <w:rPr>
          <w:rFonts w:ascii="Times New Roman" w:hAnsi="Times New Roman" w:cs="Times New Roman"/>
          <w:sz w:val="24"/>
          <w:szCs w:val="24"/>
        </w:rPr>
      </w:pPr>
      <w:bookmarkStart w:id="25" w:name="_Toc216265456"/>
      <w:r w:rsidRPr="00BA52B9">
        <w:rPr>
          <w:rFonts w:ascii="Times New Roman" w:hAnsi="Times New Roman" w:cs="Times New Roman"/>
          <w:sz w:val="24"/>
          <w:szCs w:val="24"/>
        </w:rPr>
        <w:t>RISK MANAGEMENT AND MITIGATION FRAMEWORK</w:t>
      </w:r>
      <w:bookmarkEnd w:id="25"/>
    </w:p>
    <w:p w14:paraId="6E39452B" w14:textId="2218F2FD" w:rsidR="00033C65" w:rsidRPr="00BA52B9" w:rsidRDefault="009519A3" w:rsidP="00DC6234">
      <w:pPr>
        <w:rPr>
          <w:rFonts w:ascii="Times New Roman" w:hAnsi="Times New Roman" w:cs="Times New Roman"/>
          <w:sz w:val="24"/>
          <w:szCs w:val="24"/>
        </w:rPr>
      </w:pPr>
      <w:r w:rsidRPr="00BA52B9">
        <w:rPr>
          <w:rFonts w:ascii="Times New Roman" w:hAnsi="Times New Roman" w:cs="Times New Roman"/>
          <w:sz w:val="24"/>
          <w:szCs w:val="24"/>
        </w:rPr>
        <w:t>Delivering th</w:t>
      </w:r>
      <w:r w:rsidR="00C651B1" w:rsidRPr="00BA52B9">
        <w:rPr>
          <w:rFonts w:ascii="Times New Roman" w:hAnsi="Times New Roman" w:cs="Times New Roman"/>
          <w:sz w:val="24"/>
          <w:szCs w:val="24"/>
        </w:rPr>
        <w:t>is</w:t>
      </w:r>
      <w:r w:rsidRPr="00BA52B9">
        <w:rPr>
          <w:rFonts w:ascii="Times New Roman" w:hAnsi="Times New Roman" w:cs="Times New Roman"/>
          <w:sz w:val="24"/>
          <w:szCs w:val="24"/>
        </w:rPr>
        <w:t xml:space="preserve"> Plan requires READ Tanzania to operate in a dynamic environment shaped by policy reforms, funding fluctuations, technological advances and organisational growth. To ensure these factors do not compromise delivery, READ uses a Risk Management and Mitigation Framework that systematically identifies, assesses, monitors and responds to risks. This framework safeguards programme performance, financial stability and institutional credibility, and fosters a culture of proactive risk awareness and adaptive decision-making across the organisation.</w:t>
      </w:r>
    </w:p>
    <w:p w14:paraId="04C5054C" w14:textId="68259787" w:rsidR="0057321E" w:rsidRPr="00BA52B9" w:rsidRDefault="0057321E" w:rsidP="0057321E">
      <w:pPr>
        <w:pStyle w:val="Caption"/>
        <w:keepNext/>
        <w:rPr>
          <w:rFonts w:ascii="Times New Roman" w:hAnsi="Times New Roman" w:cs="Times New Roman"/>
          <w:sz w:val="24"/>
          <w:szCs w:val="24"/>
        </w:rPr>
      </w:pPr>
      <w:r w:rsidRPr="00BA52B9">
        <w:rPr>
          <w:rFonts w:ascii="Times New Roman" w:hAnsi="Times New Roman" w:cs="Times New Roman"/>
          <w:sz w:val="24"/>
          <w:szCs w:val="24"/>
        </w:rPr>
        <w:t xml:space="preserve">Table </w:t>
      </w:r>
      <w:r w:rsidRPr="00BA52B9">
        <w:rPr>
          <w:rFonts w:ascii="Times New Roman" w:hAnsi="Times New Roman" w:cs="Times New Roman"/>
          <w:sz w:val="24"/>
          <w:szCs w:val="24"/>
        </w:rPr>
        <w:fldChar w:fldCharType="begin"/>
      </w:r>
      <w:r w:rsidRPr="00BA52B9">
        <w:rPr>
          <w:rFonts w:ascii="Times New Roman" w:hAnsi="Times New Roman" w:cs="Times New Roman"/>
          <w:sz w:val="24"/>
          <w:szCs w:val="24"/>
        </w:rPr>
        <w:instrText xml:space="preserve"> SEQ Table \* ARABIC </w:instrText>
      </w:r>
      <w:r w:rsidRPr="00BA52B9">
        <w:rPr>
          <w:rFonts w:ascii="Times New Roman" w:hAnsi="Times New Roman" w:cs="Times New Roman"/>
          <w:sz w:val="24"/>
          <w:szCs w:val="24"/>
        </w:rPr>
        <w:fldChar w:fldCharType="separate"/>
      </w:r>
      <w:r w:rsidR="00BE3E93">
        <w:rPr>
          <w:rFonts w:ascii="Times New Roman" w:hAnsi="Times New Roman" w:cs="Times New Roman"/>
          <w:noProof/>
          <w:sz w:val="24"/>
          <w:szCs w:val="24"/>
        </w:rPr>
        <w:t>4</w:t>
      </w:r>
      <w:r w:rsidRPr="00BA52B9">
        <w:rPr>
          <w:rFonts w:ascii="Times New Roman" w:hAnsi="Times New Roman" w:cs="Times New Roman"/>
          <w:sz w:val="24"/>
          <w:szCs w:val="24"/>
        </w:rPr>
        <w:fldChar w:fldCharType="end"/>
      </w:r>
      <w:r w:rsidRPr="00BA52B9">
        <w:rPr>
          <w:rFonts w:ascii="Times New Roman" w:hAnsi="Times New Roman" w:cs="Times New Roman"/>
          <w:sz w:val="24"/>
          <w:szCs w:val="24"/>
        </w:rPr>
        <w:t>: Risk categories, impacts and mitigation measures</w:t>
      </w:r>
    </w:p>
    <w:tbl>
      <w:tblPr>
        <w:tblStyle w:val="GridTable4-Accent4"/>
        <w:tblW w:w="0" w:type="auto"/>
        <w:tblLook w:val="04A0" w:firstRow="1" w:lastRow="0" w:firstColumn="1" w:lastColumn="0" w:noHBand="0" w:noVBand="1"/>
      </w:tblPr>
      <w:tblGrid>
        <w:gridCol w:w="1790"/>
        <w:gridCol w:w="2440"/>
        <w:gridCol w:w="1947"/>
        <w:gridCol w:w="3167"/>
      </w:tblGrid>
      <w:tr w:rsidR="0030537F" w:rsidRPr="00BA52B9" w14:paraId="5B3EBCC8" w14:textId="77777777" w:rsidTr="005732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2FB126A5" w14:textId="77777777" w:rsidR="0030537F" w:rsidRPr="00BA52B9" w:rsidRDefault="0030537F" w:rsidP="0030537F">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Risk Category</w:t>
            </w:r>
          </w:p>
        </w:tc>
        <w:tc>
          <w:tcPr>
            <w:tcW w:w="0" w:type="auto"/>
            <w:hideMark/>
          </w:tcPr>
          <w:p w14:paraId="3A245904" w14:textId="7993C28D" w:rsidR="0030537F" w:rsidRPr="00BA52B9" w:rsidRDefault="0030537F" w:rsidP="0030537F">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Risks</w:t>
            </w:r>
          </w:p>
        </w:tc>
        <w:tc>
          <w:tcPr>
            <w:tcW w:w="0" w:type="auto"/>
            <w:hideMark/>
          </w:tcPr>
          <w:p w14:paraId="1F77B676" w14:textId="77777777" w:rsidR="0030537F" w:rsidRPr="00BA52B9" w:rsidRDefault="0030537F" w:rsidP="0030537F">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Potential Impact</w:t>
            </w:r>
          </w:p>
        </w:tc>
        <w:tc>
          <w:tcPr>
            <w:tcW w:w="0" w:type="auto"/>
            <w:hideMark/>
          </w:tcPr>
          <w:p w14:paraId="4E9F95B2" w14:textId="77777777" w:rsidR="0030537F" w:rsidRPr="00BA52B9" w:rsidRDefault="0030537F" w:rsidP="0030537F">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Mitigation Measures</w:t>
            </w:r>
          </w:p>
        </w:tc>
      </w:tr>
      <w:tr w:rsidR="0030537F" w:rsidRPr="00BA52B9" w14:paraId="457FFCDC" w14:textId="77777777" w:rsidTr="00305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DD2CCF" w14:textId="77777777" w:rsidR="0030537F" w:rsidRPr="00BA52B9" w:rsidRDefault="0030537F" w:rsidP="0030537F">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Financial and funding risks</w:t>
            </w:r>
          </w:p>
        </w:tc>
        <w:tc>
          <w:tcPr>
            <w:tcW w:w="0" w:type="auto"/>
            <w:hideMark/>
          </w:tcPr>
          <w:p w14:paraId="100CC71C" w14:textId="4233BBB9"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Overreliance on CSR funding</w:t>
            </w:r>
            <w:r w:rsidR="0057321E" w:rsidRPr="00BA52B9">
              <w:rPr>
                <w:rFonts w:ascii="Times New Roman" w:hAnsi="Times New Roman" w:cs="Times New Roman"/>
                <w:sz w:val="24"/>
                <w:szCs w:val="24"/>
              </w:rPr>
              <w:t>,</w:t>
            </w:r>
            <w:r w:rsidRPr="00BA52B9">
              <w:rPr>
                <w:rFonts w:ascii="Times New Roman" w:hAnsi="Times New Roman" w:cs="Times New Roman"/>
                <w:sz w:val="24"/>
                <w:szCs w:val="24"/>
              </w:rPr>
              <w:t xml:space="preserve"> delayed disbursements</w:t>
            </w:r>
            <w:r w:rsidR="0057321E" w:rsidRPr="00BA52B9">
              <w:rPr>
                <w:rFonts w:ascii="Times New Roman" w:hAnsi="Times New Roman" w:cs="Times New Roman"/>
                <w:sz w:val="24"/>
                <w:szCs w:val="24"/>
              </w:rPr>
              <w:t>,</w:t>
            </w:r>
            <w:r w:rsidRPr="00BA52B9">
              <w:rPr>
                <w:rFonts w:ascii="Times New Roman" w:hAnsi="Times New Roman" w:cs="Times New Roman"/>
                <w:sz w:val="24"/>
                <w:szCs w:val="24"/>
              </w:rPr>
              <w:t xml:space="preserve"> currency fluctuations</w:t>
            </w:r>
            <w:r w:rsidR="0057321E" w:rsidRPr="00BA52B9">
              <w:rPr>
                <w:rFonts w:ascii="Times New Roman" w:hAnsi="Times New Roman" w:cs="Times New Roman"/>
                <w:sz w:val="24"/>
                <w:szCs w:val="24"/>
              </w:rPr>
              <w:t>,</w:t>
            </w:r>
            <w:r w:rsidRPr="00BA52B9">
              <w:rPr>
                <w:rFonts w:ascii="Times New Roman" w:hAnsi="Times New Roman" w:cs="Times New Roman"/>
                <w:sz w:val="24"/>
                <w:szCs w:val="24"/>
              </w:rPr>
              <w:t xml:space="preserve"> </w:t>
            </w:r>
            <w:r w:rsidR="0057321E" w:rsidRPr="00BA52B9">
              <w:rPr>
                <w:rFonts w:ascii="Times New Roman" w:hAnsi="Times New Roman" w:cs="Times New Roman"/>
                <w:sz w:val="24"/>
                <w:szCs w:val="24"/>
              </w:rPr>
              <w:t xml:space="preserve">and </w:t>
            </w:r>
            <w:r w:rsidRPr="00BA52B9">
              <w:rPr>
                <w:rFonts w:ascii="Times New Roman" w:hAnsi="Times New Roman" w:cs="Times New Roman"/>
                <w:sz w:val="24"/>
                <w:szCs w:val="24"/>
              </w:rPr>
              <w:t>inflation</w:t>
            </w:r>
          </w:p>
        </w:tc>
        <w:tc>
          <w:tcPr>
            <w:tcW w:w="0" w:type="auto"/>
            <w:hideMark/>
          </w:tcPr>
          <w:p w14:paraId="553F42B4" w14:textId="77777777"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Programme delays; inability to meet commitments; reputational damage</w:t>
            </w:r>
          </w:p>
        </w:tc>
        <w:tc>
          <w:tcPr>
            <w:tcW w:w="0" w:type="auto"/>
            <w:hideMark/>
          </w:tcPr>
          <w:p w14:paraId="76EEE2CE" w14:textId="014E3479"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Diversify funding sources; cap single donor </w:t>
            </w:r>
            <w:r w:rsidR="00090D3D" w:rsidRPr="00BA52B9">
              <w:rPr>
                <w:rFonts w:ascii="Times New Roman" w:hAnsi="Times New Roman" w:cs="Times New Roman"/>
                <w:sz w:val="24"/>
                <w:szCs w:val="24"/>
              </w:rPr>
              <w:t>shares</w:t>
            </w:r>
            <w:r w:rsidRPr="00BA52B9">
              <w:rPr>
                <w:rFonts w:ascii="Times New Roman" w:hAnsi="Times New Roman" w:cs="Times New Roman"/>
                <w:sz w:val="24"/>
                <w:szCs w:val="24"/>
              </w:rPr>
              <w:t xml:space="preserve"> at &lt;30%; maintain 6-month operational reserve; secure multi-year agreements</w:t>
            </w:r>
          </w:p>
        </w:tc>
      </w:tr>
      <w:tr w:rsidR="0030537F" w:rsidRPr="00BA52B9" w14:paraId="7825DE3A" w14:textId="77777777" w:rsidTr="0030537F">
        <w:tc>
          <w:tcPr>
            <w:cnfStyle w:val="001000000000" w:firstRow="0" w:lastRow="0" w:firstColumn="1" w:lastColumn="0" w:oddVBand="0" w:evenVBand="0" w:oddHBand="0" w:evenHBand="0" w:firstRowFirstColumn="0" w:firstRowLastColumn="0" w:lastRowFirstColumn="0" w:lastRowLastColumn="0"/>
            <w:tcW w:w="0" w:type="auto"/>
            <w:hideMark/>
          </w:tcPr>
          <w:p w14:paraId="5A145FDC" w14:textId="77777777" w:rsidR="0030537F" w:rsidRPr="00BA52B9" w:rsidRDefault="0030537F" w:rsidP="0030537F">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Policy and regulatory risks</w:t>
            </w:r>
          </w:p>
        </w:tc>
        <w:tc>
          <w:tcPr>
            <w:tcW w:w="0" w:type="auto"/>
            <w:hideMark/>
          </w:tcPr>
          <w:p w14:paraId="5AAE4FE4" w14:textId="77777777" w:rsidR="0030537F" w:rsidRPr="00BA52B9" w:rsidRDefault="0030537F"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Shifts in MoEST/PO-RALG priorities; changes in PPP regulations; restrictive procurement policies</w:t>
            </w:r>
          </w:p>
        </w:tc>
        <w:tc>
          <w:tcPr>
            <w:tcW w:w="0" w:type="auto"/>
            <w:hideMark/>
          </w:tcPr>
          <w:p w14:paraId="6C3BB6EA" w14:textId="77777777" w:rsidR="0030537F" w:rsidRPr="00BA52B9" w:rsidRDefault="0030537F"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Reduced government buy-in; limited access to schools</w:t>
            </w:r>
          </w:p>
        </w:tc>
        <w:tc>
          <w:tcPr>
            <w:tcW w:w="0" w:type="auto"/>
            <w:hideMark/>
          </w:tcPr>
          <w:p w14:paraId="49E52E16" w14:textId="77777777" w:rsidR="0030537F" w:rsidRPr="00BA52B9" w:rsidRDefault="0030537F"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Maintain MoUs with MoEST/PO-RALG/TLSB; align interventions with ESDP priorities; participate actively in policy forums</w:t>
            </w:r>
          </w:p>
        </w:tc>
      </w:tr>
      <w:tr w:rsidR="0030537F" w:rsidRPr="00BA52B9" w14:paraId="78FFE29B" w14:textId="77777777" w:rsidTr="00305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CB47E9" w14:textId="77777777" w:rsidR="0030537F" w:rsidRPr="00BA52B9" w:rsidRDefault="0030537F" w:rsidP="0030537F">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Operational and delivery risks</w:t>
            </w:r>
          </w:p>
        </w:tc>
        <w:tc>
          <w:tcPr>
            <w:tcW w:w="0" w:type="auto"/>
            <w:hideMark/>
          </w:tcPr>
          <w:p w14:paraId="1492A4C4" w14:textId="5707B1E0"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Limited school-level capacity; </w:t>
            </w:r>
            <w:r w:rsidR="00090D3D" w:rsidRPr="00090D3D">
              <w:rPr>
                <w:rFonts w:ascii="Times New Roman" w:hAnsi="Times New Roman" w:cs="Times New Roman"/>
                <w:sz w:val="24"/>
                <w:szCs w:val="24"/>
              </w:rPr>
              <w:t xml:space="preserve">weak commitment of </w:t>
            </w:r>
            <w:r w:rsidR="00090D3D" w:rsidRPr="00090D3D">
              <w:rPr>
                <w:rFonts w:ascii="Times New Roman" w:hAnsi="Times New Roman" w:cs="Times New Roman"/>
                <w:sz w:val="24"/>
                <w:szCs w:val="24"/>
              </w:rPr>
              <w:lastRenderedPageBreak/>
              <w:t>teachers to library management despite MoUs</w:t>
            </w:r>
            <w:r w:rsidR="00090D3D">
              <w:rPr>
                <w:rFonts w:ascii="Times New Roman" w:hAnsi="Times New Roman" w:cs="Times New Roman"/>
                <w:sz w:val="24"/>
                <w:szCs w:val="24"/>
              </w:rPr>
              <w:t xml:space="preserve">; </w:t>
            </w:r>
            <w:r w:rsidRPr="00BA52B9">
              <w:rPr>
                <w:rFonts w:ascii="Times New Roman" w:hAnsi="Times New Roman" w:cs="Times New Roman"/>
                <w:sz w:val="24"/>
                <w:szCs w:val="24"/>
              </w:rPr>
              <w:t>supply chain disruptions; delays in procurement</w:t>
            </w:r>
          </w:p>
        </w:tc>
        <w:tc>
          <w:tcPr>
            <w:tcW w:w="0" w:type="auto"/>
            <w:hideMark/>
          </w:tcPr>
          <w:p w14:paraId="58C7B4FD" w14:textId="303FB922" w:rsidR="0030537F" w:rsidRPr="00BA52B9" w:rsidRDefault="00171124"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71124">
              <w:rPr>
                <w:rFonts w:ascii="Times New Roman" w:hAnsi="Times New Roman" w:cs="Times New Roman"/>
                <w:sz w:val="24"/>
                <w:szCs w:val="24"/>
              </w:rPr>
              <w:lastRenderedPageBreak/>
              <w:t xml:space="preserve">Poor library functionality; reduced </w:t>
            </w:r>
            <w:r w:rsidRPr="00171124">
              <w:rPr>
                <w:rFonts w:ascii="Times New Roman" w:hAnsi="Times New Roman" w:cs="Times New Roman"/>
                <w:sz w:val="24"/>
                <w:szCs w:val="24"/>
              </w:rPr>
              <w:lastRenderedPageBreak/>
              <w:t>ownership; sustainability gaps</w:t>
            </w:r>
          </w:p>
        </w:tc>
        <w:tc>
          <w:tcPr>
            <w:tcW w:w="0" w:type="auto"/>
            <w:hideMark/>
          </w:tcPr>
          <w:p w14:paraId="00773A30" w14:textId="17AE2984" w:rsidR="0030537F" w:rsidRPr="00BA52B9" w:rsidRDefault="00171124"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Introduce</w:t>
            </w:r>
            <w:r w:rsidRPr="00171124">
              <w:rPr>
                <w:rFonts w:ascii="Times New Roman" w:hAnsi="Times New Roman" w:cs="Times New Roman"/>
                <w:sz w:val="24"/>
                <w:szCs w:val="24"/>
              </w:rPr>
              <w:t xml:space="preserve"> recognition and incentive systems for teacher champions; integrate library </w:t>
            </w:r>
            <w:r w:rsidRPr="00171124">
              <w:rPr>
                <w:rFonts w:ascii="Times New Roman" w:hAnsi="Times New Roman" w:cs="Times New Roman"/>
                <w:sz w:val="24"/>
                <w:szCs w:val="24"/>
              </w:rPr>
              <w:lastRenderedPageBreak/>
              <w:t>performance into teacher supervision and school inspection checklists; strengthen continuous mentorship and joint accountability mechanisms with DEOs and Heads of Schools</w:t>
            </w:r>
          </w:p>
        </w:tc>
      </w:tr>
      <w:tr w:rsidR="0030537F" w:rsidRPr="00BA52B9" w14:paraId="73A71F6B" w14:textId="77777777" w:rsidTr="0030537F">
        <w:tc>
          <w:tcPr>
            <w:cnfStyle w:val="001000000000" w:firstRow="0" w:lastRow="0" w:firstColumn="1" w:lastColumn="0" w:oddVBand="0" w:evenVBand="0" w:oddHBand="0" w:evenHBand="0" w:firstRowFirstColumn="0" w:firstRowLastColumn="0" w:lastRowFirstColumn="0" w:lastRowLastColumn="0"/>
            <w:tcW w:w="0" w:type="auto"/>
            <w:hideMark/>
          </w:tcPr>
          <w:p w14:paraId="0BA543BB" w14:textId="0F7B7BF8" w:rsidR="0030537F" w:rsidRPr="00BA52B9" w:rsidRDefault="00171124" w:rsidP="0030537F">
            <w:pPr>
              <w:spacing w:before="0"/>
              <w:rPr>
                <w:rFonts w:ascii="Times New Roman" w:hAnsi="Times New Roman" w:cs="Times New Roman"/>
                <w:b w:val="0"/>
                <w:bCs w:val="0"/>
                <w:sz w:val="24"/>
                <w:szCs w:val="24"/>
              </w:rPr>
            </w:pPr>
            <w:r w:rsidRPr="00171124">
              <w:rPr>
                <w:rFonts w:ascii="Times New Roman" w:hAnsi="Times New Roman" w:cs="Times New Roman"/>
                <w:b w:val="0"/>
                <w:bCs w:val="0"/>
                <w:sz w:val="24"/>
                <w:szCs w:val="24"/>
              </w:rPr>
              <w:lastRenderedPageBreak/>
              <w:t xml:space="preserve">Human </w:t>
            </w:r>
            <w:r>
              <w:rPr>
                <w:rFonts w:ascii="Times New Roman" w:hAnsi="Times New Roman" w:cs="Times New Roman"/>
                <w:b w:val="0"/>
                <w:bCs w:val="0"/>
                <w:sz w:val="24"/>
                <w:szCs w:val="24"/>
              </w:rPr>
              <w:t>r</w:t>
            </w:r>
            <w:r w:rsidRPr="00171124">
              <w:rPr>
                <w:rFonts w:ascii="Times New Roman" w:hAnsi="Times New Roman" w:cs="Times New Roman"/>
                <w:b w:val="0"/>
                <w:bCs w:val="0"/>
                <w:sz w:val="24"/>
                <w:szCs w:val="24"/>
              </w:rPr>
              <w:t xml:space="preserve">esource and </w:t>
            </w:r>
            <w:r>
              <w:rPr>
                <w:rFonts w:ascii="Times New Roman" w:hAnsi="Times New Roman" w:cs="Times New Roman"/>
                <w:b w:val="0"/>
                <w:bCs w:val="0"/>
                <w:sz w:val="24"/>
                <w:szCs w:val="24"/>
              </w:rPr>
              <w:t>s</w:t>
            </w:r>
            <w:r w:rsidRPr="00171124">
              <w:rPr>
                <w:rFonts w:ascii="Times New Roman" w:hAnsi="Times New Roman" w:cs="Times New Roman"/>
                <w:b w:val="0"/>
                <w:bCs w:val="0"/>
                <w:sz w:val="24"/>
                <w:szCs w:val="24"/>
              </w:rPr>
              <w:t xml:space="preserve">takeholder </w:t>
            </w:r>
            <w:r>
              <w:rPr>
                <w:rFonts w:ascii="Times New Roman" w:hAnsi="Times New Roman" w:cs="Times New Roman"/>
                <w:b w:val="0"/>
                <w:bCs w:val="0"/>
                <w:sz w:val="24"/>
                <w:szCs w:val="24"/>
              </w:rPr>
              <w:t>e</w:t>
            </w:r>
            <w:r w:rsidRPr="00171124">
              <w:rPr>
                <w:rFonts w:ascii="Times New Roman" w:hAnsi="Times New Roman" w:cs="Times New Roman"/>
                <w:b w:val="0"/>
                <w:bCs w:val="0"/>
                <w:sz w:val="24"/>
                <w:szCs w:val="24"/>
              </w:rPr>
              <w:t xml:space="preserve">ngagement </w:t>
            </w:r>
            <w:r>
              <w:rPr>
                <w:rFonts w:ascii="Times New Roman" w:hAnsi="Times New Roman" w:cs="Times New Roman"/>
                <w:b w:val="0"/>
                <w:bCs w:val="0"/>
                <w:sz w:val="24"/>
                <w:szCs w:val="24"/>
              </w:rPr>
              <w:t>r</w:t>
            </w:r>
            <w:r w:rsidRPr="00171124">
              <w:rPr>
                <w:rFonts w:ascii="Times New Roman" w:hAnsi="Times New Roman" w:cs="Times New Roman"/>
                <w:b w:val="0"/>
                <w:bCs w:val="0"/>
                <w:sz w:val="24"/>
                <w:szCs w:val="24"/>
              </w:rPr>
              <w:t>isks</w:t>
            </w:r>
          </w:p>
        </w:tc>
        <w:tc>
          <w:tcPr>
            <w:tcW w:w="0" w:type="auto"/>
            <w:hideMark/>
          </w:tcPr>
          <w:p w14:paraId="5E241FD8" w14:textId="25A33044" w:rsidR="0030537F" w:rsidRPr="00BA52B9" w:rsidRDefault="00171124"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124">
              <w:rPr>
                <w:rFonts w:ascii="Times New Roman" w:hAnsi="Times New Roman" w:cs="Times New Roman"/>
                <w:sz w:val="24"/>
                <w:szCs w:val="24"/>
              </w:rPr>
              <w:t>High expectations from teachers and school staff beyond available resources</w:t>
            </w:r>
          </w:p>
        </w:tc>
        <w:tc>
          <w:tcPr>
            <w:tcW w:w="0" w:type="auto"/>
            <w:hideMark/>
          </w:tcPr>
          <w:p w14:paraId="2AE6832D" w14:textId="007F76A6" w:rsidR="0030537F" w:rsidRPr="00BA52B9" w:rsidRDefault="00171124"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124">
              <w:rPr>
                <w:rFonts w:ascii="Times New Roman" w:hAnsi="Times New Roman" w:cs="Times New Roman"/>
                <w:sz w:val="24"/>
                <w:szCs w:val="24"/>
              </w:rPr>
              <w:t>Reduced morale and trust; unrealistic demands affecting programme focus</w:t>
            </w:r>
          </w:p>
        </w:tc>
        <w:tc>
          <w:tcPr>
            <w:tcW w:w="0" w:type="auto"/>
            <w:hideMark/>
          </w:tcPr>
          <w:p w14:paraId="684329CA" w14:textId="34F77EE5" w:rsidR="0030537F" w:rsidRPr="00BA52B9" w:rsidRDefault="00171124"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71124">
              <w:rPr>
                <w:rFonts w:ascii="Times New Roman" w:hAnsi="Times New Roman" w:cs="Times New Roman"/>
                <w:sz w:val="24"/>
                <w:szCs w:val="24"/>
              </w:rPr>
              <w:t>Strengthen communication on project scope and resource limits; manage expectations through regular feedback meetings; prioritise transparent resource allocation; leverage non-monetary incentives such as recognition, capacity-building and exposure</w:t>
            </w:r>
          </w:p>
        </w:tc>
      </w:tr>
      <w:tr w:rsidR="0030537F" w:rsidRPr="00BA52B9" w14:paraId="086652E9" w14:textId="77777777" w:rsidTr="00305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D416E" w14:textId="77777777" w:rsidR="0030537F" w:rsidRPr="00BA52B9" w:rsidRDefault="0030537F" w:rsidP="0030537F">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Reputation and compliance risks</w:t>
            </w:r>
          </w:p>
        </w:tc>
        <w:tc>
          <w:tcPr>
            <w:tcW w:w="0" w:type="auto"/>
            <w:hideMark/>
          </w:tcPr>
          <w:p w14:paraId="13741904" w14:textId="77777777"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Non-compliance with donor rules; safeguarding or ethics breaches; weak reporting systems</w:t>
            </w:r>
          </w:p>
        </w:tc>
        <w:tc>
          <w:tcPr>
            <w:tcW w:w="0" w:type="auto"/>
            <w:hideMark/>
          </w:tcPr>
          <w:p w14:paraId="67F07243" w14:textId="77777777"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Loss of partner trust; suspension of funding</w:t>
            </w:r>
          </w:p>
        </w:tc>
        <w:tc>
          <w:tcPr>
            <w:tcW w:w="0" w:type="auto"/>
            <w:hideMark/>
          </w:tcPr>
          <w:p w14:paraId="0E5C5CF1" w14:textId="77777777" w:rsidR="0030537F" w:rsidRPr="00BA52B9" w:rsidRDefault="0030537F" w:rsidP="0030537F">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Strengthen policies and procedures; staff training; regular compliance reviews; external audits</w:t>
            </w:r>
          </w:p>
        </w:tc>
      </w:tr>
      <w:tr w:rsidR="0030537F" w:rsidRPr="00BA52B9" w14:paraId="0F39E92B" w14:textId="77777777" w:rsidTr="0030537F">
        <w:tc>
          <w:tcPr>
            <w:cnfStyle w:val="001000000000" w:firstRow="0" w:lastRow="0" w:firstColumn="1" w:lastColumn="0" w:oddVBand="0" w:evenVBand="0" w:oddHBand="0" w:evenHBand="0" w:firstRowFirstColumn="0" w:firstRowLastColumn="0" w:lastRowFirstColumn="0" w:lastRowLastColumn="0"/>
            <w:tcW w:w="0" w:type="auto"/>
            <w:hideMark/>
          </w:tcPr>
          <w:p w14:paraId="58876173" w14:textId="77777777" w:rsidR="0030537F" w:rsidRPr="00BA52B9" w:rsidRDefault="0030537F" w:rsidP="0030537F">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Technological and data risks</w:t>
            </w:r>
          </w:p>
        </w:tc>
        <w:tc>
          <w:tcPr>
            <w:tcW w:w="0" w:type="auto"/>
            <w:hideMark/>
          </w:tcPr>
          <w:p w14:paraId="5CB26A71" w14:textId="214D5CF6" w:rsidR="0030537F" w:rsidRPr="00BA52B9" w:rsidRDefault="0030537F"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System failures</w:t>
            </w:r>
            <w:r w:rsidR="00572895" w:rsidRPr="00BA52B9">
              <w:rPr>
                <w:rFonts w:ascii="Times New Roman" w:hAnsi="Times New Roman" w:cs="Times New Roman"/>
                <w:sz w:val="24"/>
                <w:szCs w:val="24"/>
              </w:rPr>
              <w:t>,</w:t>
            </w:r>
            <w:r w:rsidRPr="00BA52B9">
              <w:rPr>
                <w:rFonts w:ascii="Times New Roman" w:hAnsi="Times New Roman" w:cs="Times New Roman"/>
                <w:sz w:val="24"/>
                <w:szCs w:val="24"/>
              </w:rPr>
              <w:t xml:space="preserve"> cyberattacks</w:t>
            </w:r>
            <w:r w:rsidR="00572895" w:rsidRPr="00BA52B9">
              <w:rPr>
                <w:rFonts w:ascii="Times New Roman" w:hAnsi="Times New Roman" w:cs="Times New Roman"/>
                <w:sz w:val="24"/>
                <w:szCs w:val="24"/>
              </w:rPr>
              <w:t>,</w:t>
            </w:r>
            <w:r w:rsidRPr="00BA52B9">
              <w:rPr>
                <w:rFonts w:ascii="Times New Roman" w:hAnsi="Times New Roman" w:cs="Times New Roman"/>
                <w:sz w:val="24"/>
                <w:szCs w:val="24"/>
              </w:rPr>
              <w:t xml:space="preserve"> low digital literacy</w:t>
            </w:r>
            <w:r w:rsidR="00572895" w:rsidRPr="00BA52B9">
              <w:rPr>
                <w:rFonts w:ascii="Times New Roman" w:hAnsi="Times New Roman" w:cs="Times New Roman"/>
                <w:sz w:val="24"/>
                <w:szCs w:val="24"/>
              </w:rPr>
              <w:t>,</w:t>
            </w:r>
            <w:r w:rsidRPr="00BA52B9">
              <w:rPr>
                <w:rFonts w:ascii="Times New Roman" w:hAnsi="Times New Roman" w:cs="Times New Roman"/>
                <w:sz w:val="24"/>
                <w:szCs w:val="24"/>
              </w:rPr>
              <w:t xml:space="preserve"> </w:t>
            </w:r>
            <w:r w:rsidR="00572895" w:rsidRPr="00BA52B9">
              <w:rPr>
                <w:rFonts w:ascii="Times New Roman" w:hAnsi="Times New Roman" w:cs="Times New Roman"/>
                <w:sz w:val="24"/>
                <w:szCs w:val="24"/>
              </w:rPr>
              <w:t xml:space="preserve">and </w:t>
            </w:r>
            <w:r w:rsidRPr="00BA52B9">
              <w:rPr>
                <w:rFonts w:ascii="Times New Roman" w:hAnsi="Times New Roman" w:cs="Times New Roman"/>
                <w:sz w:val="24"/>
                <w:szCs w:val="24"/>
              </w:rPr>
              <w:t>data breaches</w:t>
            </w:r>
          </w:p>
        </w:tc>
        <w:tc>
          <w:tcPr>
            <w:tcW w:w="0" w:type="auto"/>
            <w:hideMark/>
          </w:tcPr>
          <w:p w14:paraId="43AA5FF2" w14:textId="77777777" w:rsidR="0030537F" w:rsidRPr="00BA52B9" w:rsidRDefault="0030537F"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Programme disruption; data loss or breaches</w:t>
            </w:r>
          </w:p>
        </w:tc>
        <w:tc>
          <w:tcPr>
            <w:tcW w:w="0" w:type="auto"/>
            <w:hideMark/>
          </w:tcPr>
          <w:p w14:paraId="7A2F9A28" w14:textId="77777777" w:rsidR="0030537F" w:rsidRPr="00BA52B9" w:rsidRDefault="0030537F" w:rsidP="0030537F">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Upgrade IT systems; backup protocols; digital skills training; cybersecurity audits</w:t>
            </w:r>
          </w:p>
        </w:tc>
      </w:tr>
    </w:tbl>
    <w:p w14:paraId="0D44C2EB" w14:textId="554B9E28" w:rsidR="00572895" w:rsidRPr="00BA52B9" w:rsidRDefault="00572895" w:rsidP="00572895">
      <w:pPr>
        <w:rPr>
          <w:rFonts w:ascii="Times New Roman" w:hAnsi="Times New Roman" w:cs="Times New Roman"/>
          <w:sz w:val="24"/>
          <w:szCs w:val="24"/>
        </w:rPr>
      </w:pPr>
      <w:r w:rsidRPr="00BA52B9">
        <w:rPr>
          <w:rFonts w:ascii="Times New Roman" w:hAnsi="Times New Roman" w:cs="Times New Roman"/>
          <w:i/>
          <w:iCs/>
          <w:sz w:val="24"/>
          <w:szCs w:val="24"/>
        </w:rPr>
        <w:t>Risk management and oversight</w:t>
      </w:r>
      <w:r w:rsidRPr="00BA52B9">
        <w:rPr>
          <w:rFonts w:ascii="Times New Roman" w:hAnsi="Times New Roman" w:cs="Times New Roman"/>
          <w:sz w:val="24"/>
          <w:szCs w:val="24"/>
        </w:rPr>
        <w:t>: Risk management is embedded across planning, delivery and governance systems. Risks are identified and assessed during annual operational planning and updated quarterly by all units using a standard risk matrix. Mitigation plans are developed for all high and medium risks, specifying responsible staff, preventive actions, contingency measures and trigger thresholds. The Programme Coordination Unit consolidates risk registers and submits quarterly risk reports to the Senior Management Team and the Board’s Finance and Audit Committee, who review trends and guide mitigation actions. Lessons from incidents and near-misses are captured through quarterly reflection meetings and used to strengthen policies, controls and staff capacities.</w:t>
      </w:r>
    </w:p>
    <w:p w14:paraId="5E665A0F" w14:textId="528278AD" w:rsidR="00E8767A" w:rsidRPr="00BA52B9" w:rsidRDefault="00572895" w:rsidP="00572895">
      <w:pPr>
        <w:rPr>
          <w:rFonts w:ascii="Times New Roman" w:hAnsi="Times New Roman" w:cs="Times New Roman"/>
          <w:sz w:val="24"/>
          <w:szCs w:val="24"/>
        </w:rPr>
      </w:pPr>
      <w:r w:rsidRPr="00BA52B9">
        <w:rPr>
          <w:rFonts w:ascii="Times New Roman" w:hAnsi="Times New Roman" w:cs="Times New Roman"/>
          <w:sz w:val="24"/>
          <w:szCs w:val="24"/>
        </w:rPr>
        <w:t xml:space="preserve">Overall oversight rests with the Board of Directors through its Finance and Audit Committee, while the Executive Director and </w:t>
      </w:r>
      <w:r w:rsidR="00D12977" w:rsidRPr="00BA52B9">
        <w:rPr>
          <w:rFonts w:ascii="Times New Roman" w:hAnsi="Times New Roman" w:cs="Times New Roman"/>
          <w:sz w:val="24"/>
          <w:szCs w:val="24"/>
        </w:rPr>
        <w:t>the Senior Management Team ensure the implementation of mitigation actions and foster</w:t>
      </w:r>
      <w:r w:rsidRPr="00BA52B9">
        <w:rPr>
          <w:rFonts w:ascii="Times New Roman" w:hAnsi="Times New Roman" w:cs="Times New Roman"/>
          <w:sz w:val="24"/>
          <w:szCs w:val="24"/>
        </w:rPr>
        <w:t xml:space="preserve"> a risk-aware culture. Risk management responsibilities are embedded into performance objectives for programme managers, regional coordinators and operational staff, ensuring ownership and accountability at all levels.</w:t>
      </w:r>
    </w:p>
    <w:p w14:paraId="04D95E16" w14:textId="77D61FBD" w:rsidR="003D4B51" w:rsidRPr="00BA52B9" w:rsidRDefault="00D27B8B" w:rsidP="003B5249">
      <w:pPr>
        <w:pStyle w:val="Heading1"/>
        <w:rPr>
          <w:rFonts w:ascii="Times New Roman" w:hAnsi="Times New Roman" w:cs="Times New Roman"/>
          <w:sz w:val="24"/>
          <w:szCs w:val="24"/>
        </w:rPr>
      </w:pPr>
      <w:bookmarkStart w:id="26" w:name="_Toc216265457"/>
      <w:r w:rsidRPr="00BA52B9">
        <w:rPr>
          <w:rFonts w:ascii="Times New Roman" w:hAnsi="Times New Roman" w:cs="Times New Roman"/>
          <w:sz w:val="24"/>
          <w:szCs w:val="24"/>
        </w:rPr>
        <w:t>GOVERNANCE AND ACCOUNTABILITY ARRANGEMENTS</w:t>
      </w:r>
      <w:bookmarkEnd w:id="26"/>
    </w:p>
    <w:p w14:paraId="7ECAFDF3" w14:textId="621A32EF" w:rsidR="00DF1991" w:rsidRPr="00BA52B9" w:rsidRDefault="00DF1991" w:rsidP="00DF1991">
      <w:pPr>
        <w:rPr>
          <w:rFonts w:ascii="Times New Roman" w:hAnsi="Times New Roman" w:cs="Times New Roman"/>
          <w:sz w:val="24"/>
          <w:szCs w:val="24"/>
        </w:rPr>
      </w:pPr>
      <w:r w:rsidRPr="00BA52B9">
        <w:rPr>
          <w:rFonts w:ascii="Times New Roman" w:hAnsi="Times New Roman" w:cs="Times New Roman"/>
          <w:sz w:val="24"/>
          <w:szCs w:val="24"/>
        </w:rPr>
        <w:t>READ Tanzania maintains a governance framework that ensures strategic direction, operational discipline and compliance are well coordinated across the organisation. This framework defines clear decision-making powers, oversight responsibilities and reporting lines, assuring integrity, transparency and accountability in delivering the 2026–2030 Strategic Plan.</w:t>
      </w:r>
    </w:p>
    <w:p w14:paraId="7E183D0E" w14:textId="779977DB" w:rsidR="00DF1991" w:rsidRPr="00672A7F" w:rsidRDefault="00DF1991" w:rsidP="00DF1991">
      <w:pPr>
        <w:rPr>
          <w:rFonts w:ascii="Times New Roman" w:hAnsi="Times New Roman" w:cs="Times New Roman"/>
          <w:sz w:val="24"/>
          <w:szCs w:val="24"/>
        </w:rPr>
      </w:pPr>
      <w:r w:rsidRPr="00672A7F">
        <w:rPr>
          <w:rFonts w:ascii="Times New Roman" w:hAnsi="Times New Roman" w:cs="Times New Roman"/>
          <w:sz w:val="24"/>
          <w:szCs w:val="24"/>
        </w:rPr>
        <w:lastRenderedPageBreak/>
        <w:t xml:space="preserve">At the apex, the Board of Directors provides strategic leadership, fiduciary oversight and policy direction. It approves the Strategic Plan, budgets, policies and audited accounts, and monitors organisational performance. The Board operates through two committees: the Finance and Audit Committee, which oversees financial integrity, risk and compliance, and the Programmes and Partnerships Committee, which reviews programme quality, learning and partnerships. Members bring expertise in education, finance, law, governance and civil society, enabling informed decision-making. The Executive Director, reporting to the Board, provides overall leadership, represents READ externally, steers strategic partnerships and ensures strategy delivery. The Senior Management Team (SMT) (comprising </w:t>
      </w:r>
      <w:r w:rsidR="007E2C03" w:rsidRPr="00672A7F">
        <w:rPr>
          <w:rFonts w:ascii="Times New Roman" w:hAnsi="Times New Roman" w:cs="Times New Roman"/>
          <w:sz w:val="24"/>
          <w:szCs w:val="24"/>
        </w:rPr>
        <w:t>ED</w:t>
      </w:r>
      <w:r w:rsidRPr="00672A7F">
        <w:rPr>
          <w:rFonts w:ascii="Times New Roman" w:hAnsi="Times New Roman" w:cs="Times New Roman"/>
          <w:sz w:val="24"/>
          <w:szCs w:val="24"/>
        </w:rPr>
        <w:t>, MEL, finance, resource mobilisation and communications) translates strategy into operational plans and budgets, manages performance and ensures compliance.</w:t>
      </w:r>
    </w:p>
    <w:p w14:paraId="4A9C6ED3" w14:textId="6D2ADFC8" w:rsidR="003D4B51" w:rsidRPr="00BA52B9" w:rsidRDefault="00C76665" w:rsidP="00DF1991">
      <w:pPr>
        <w:rPr>
          <w:rFonts w:ascii="Times New Roman" w:hAnsi="Times New Roman" w:cs="Times New Roman"/>
          <w:sz w:val="24"/>
          <w:szCs w:val="24"/>
        </w:rPr>
      </w:pPr>
      <w:r w:rsidRPr="00672A7F">
        <w:rPr>
          <w:rFonts w:ascii="Times New Roman" w:hAnsi="Times New Roman" w:cs="Times New Roman"/>
          <w:sz w:val="24"/>
          <w:szCs w:val="24"/>
        </w:rPr>
        <w:t>Programme delivery is managed directly from the READ central</w:t>
      </w:r>
      <w:r w:rsidRPr="00BA52B9">
        <w:rPr>
          <w:rFonts w:ascii="Times New Roman" w:hAnsi="Times New Roman" w:cs="Times New Roman"/>
          <w:sz w:val="24"/>
          <w:szCs w:val="24"/>
        </w:rPr>
        <w:t xml:space="preserve"> office. The SMT plans, procures and coordinates implementation by contracting local suppliers for infrastructure, books and digital devices, and by working directly with school leaders and teachers to establish and support libraries, reading activities and digital learning. At the school and community level, teacher champions, library committees, reading clubs, PTAs and alumni groups manage daily activities, mobilise local support and monitor progress. This centralised model allows READ to retain tight control over quality, timelines and standards, while building local ownership at the school level.</w:t>
      </w:r>
    </w:p>
    <w:p w14:paraId="5DB67FED" w14:textId="053309F6" w:rsidR="008C12C4" w:rsidRPr="00BA52B9" w:rsidRDefault="008C12C4" w:rsidP="008C12C4">
      <w:pPr>
        <w:pStyle w:val="Caption"/>
        <w:keepNext/>
        <w:rPr>
          <w:rFonts w:ascii="Times New Roman" w:hAnsi="Times New Roman" w:cs="Times New Roman"/>
          <w:sz w:val="24"/>
          <w:szCs w:val="24"/>
        </w:rPr>
      </w:pPr>
      <w:r w:rsidRPr="00BA52B9">
        <w:rPr>
          <w:rFonts w:ascii="Times New Roman" w:hAnsi="Times New Roman" w:cs="Times New Roman"/>
          <w:sz w:val="24"/>
          <w:szCs w:val="24"/>
        </w:rPr>
        <w:t xml:space="preserve">Table </w:t>
      </w:r>
      <w:r w:rsidRPr="00BA52B9">
        <w:rPr>
          <w:rFonts w:ascii="Times New Roman" w:hAnsi="Times New Roman" w:cs="Times New Roman"/>
          <w:sz w:val="24"/>
          <w:szCs w:val="24"/>
        </w:rPr>
        <w:fldChar w:fldCharType="begin"/>
      </w:r>
      <w:r w:rsidRPr="00BA52B9">
        <w:rPr>
          <w:rFonts w:ascii="Times New Roman" w:hAnsi="Times New Roman" w:cs="Times New Roman"/>
          <w:sz w:val="24"/>
          <w:szCs w:val="24"/>
        </w:rPr>
        <w:instrText xml:space="preserve"> SEQ Table \* ARABIC </w:instrText>
      </w:r>
      <w:r w:rsidRPr="00BA52B9">
        <w:rPr>
          <w:rFonts w:ascii="Times New Roman" w:hAnsi="Times New Roman" w:cs="Times New Roman"/>
          <w:sz w:val="24"/>
          <w:szCs w:val="24"/>
        </w:rPr>
        <w:fldChar w:fldCharType="separate"/>
      </w:r>
      <w:r w:rsidR="00BE3E93">
        <w:rPr>
          <w:rFonts w:ascii="Times New Roman" w:hAnsi="Times New Roman" w:cs="Times New Roman"/>
          <w:noProof/>
          <w:sz w:val="24"/>
          <w:szCs w:val="24"/>
        </w:rPr>
        <w:t>5</w:t>
      </w:r>
      <w:r w:rsidRPr="00BA52B9">
        <w:rPr>
          <w:rFonts w:ascii="Times New Roman" w:hAnsi="Times New Roman" w:cs="Times New Roman"/>
          <w:sz w:val="24"/>
          <w:szCs w:val="24"/>
        </w:rPr>
        <w:fldChar w:fldCharType="end"/>
      </w:r>
      <w:r w:rsidRPr="00BA52B9">
        <w:rPr>
          <w:rFonts w:ascii="Times New Roman" w:hAnsi="Times New Roman" w:cs="Times New Roman"/>
          <w:sz w:val="24"/>
          <w:szCs w:val="24"/>
        </w:rPr>
        <w:t>: Governance and delivery structure</w:t>
      </w:r>
    </w:p>
    <w:tbl>
      <w:tblPr>
        <w:tblStyle w:val="GridTable4-Accent4"/>
        <w:tblW w:w="0" w:type="auto"/>
        <w:tblLook w:val="04A0" w:firstRow="1" w:lastRow="0" w:firstColumn="1" w:lastColumn="0" w:noHBand="0" w:noVBand="1"/>
      </w:tblPr>
      <w:tblGrid>
        <w:gridCol w:w="2364"/>
        <w:gridCol w:w="3355"/>
        <w:gridCol w:w="3625"/>
      </w:tblGrid>
      <w:tr w:rsidR="00126AA6" w:rsidRPr="00BA52B9" w14:paraId="00641BE9" w14:textId="77777777" w:rsidTr="00126A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1B2840" w14:textId="77777777" w:rsidR="00126AA6" w:rsidRPr="00BA52B9" w:rsidRDefault="00126AA6" w:rsidP="00126AA6">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Level</w:t>
            </w:r>
          </w:p>
        </w:tc>
        <w:tc>
          <w:tcPr>
            <w:tcW w:w="0" w:type="auto"/>
            <w:hideMark/>
          </w:tcPr>
          <w:p w14:paraId="66E3E070" w14:textId="77777777" w:rsidR="00126AA6" w:rsidRPr="00BA52B9" w:rsidRDefault="00126AA6" w:rsidP="00126AA6">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Composition</w:t>
            </w:r>
          </w:p>
        </w:tc>
        <w:tc>
          <w:tcPr>
            <w:tcW w:w="0" w:type="auto"/>
            <w:hideMark/>
          </w:tcPr>
          <w:p w14:paraId="4F260394" w14:textId="77777777" w:rsidR="00126AA6" w:rsidRPr="00BA52B9" w:rsidRDefault="00126AA6" w:rsidP="00126AA6">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Core Roles</w:t>
            </w:r>
          </w:p>
        </w:tc>
      </w:tr>
      <w:tr w:rsidR="00126AA6" w:rsidRPr="00BA52B9" w14:paraId="76CB4620" w14:textId="77777777" w:rsidTr="00126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F76A4" w14:textId="77777777" w:rsidR="00126AA6" w:rsidRPr="00BA52B9" w:rsidRDefault="00126AA6" w:rsidP="00126AA6">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Board of Directors</w:t>
            </w:r>
          </w:p>
        </w:tc>
        <w:tc>
          <w:tcPr>
            <w:tcW w:w="0" w:type="auto"/>
            <w:hideMark/>
          </w:tcPr>
          <w:p w14:paraId="69C71F82" w14:textId="77777777" w:rsidR="00126AA6" w:rsidRPr="00BA52B9" w:rsidRDefault="00126AA6" w:rsidP="00126A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Independent experts from education, finance, law, governance and civil society</w:t>
            </w:r>
          </w:p>
        </w:tc>
        <w:tc>
          <w:tcPr>
            <w:tcW w:w="0" w:type="auto"/>
            <w:hideMark/>
          </w:tcPr>
          <w:p w14:paraId="1710B3B8" w14:textId="77777777" w:rsidR="00126AA6" w:rsidRPr="00BA52B9" w:rsidRDefault="00126AA6" w:rsidP="00126A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Provides strategic direction, approves plans, budgets and policies, oversees risk and performance</w:t>
            </w:r>
          </w:p>
        </w:tc>
      </w:tr>
      <w:tr w:rsidR="00126AA6" w:rsidRPr="00BA52B9" w14:paraId="4BE95CDF" w14:textId="77777777" w:rsidTr="00126AA6">
        <w:tc>
          <w:tcPr>
            <w:cnfStyle w:val="001000000000" w:firstRow="0" w:lastRow="0" w:firstColumn="1" w:lastColumn="0" w:oddVBand="0" w:evenVBand="0" w:oddHBand="0" w:evenHBand="0" w:firstRowFirstColumn="0" w:firstRowLastColumn="0" w:lastRowFirstColumn="0" w:lastRowLastColumn="0"/>
            <w:tcW w:w="0" w:type="auto"/>
            <w:hideMark/>
          </w:tcPr>
          <w:p w14:paraId="6F4E20E0" w14:textId="77777777" w:rsidR="00126AA6" w:rsidRPr="00BA52B9" w:rsidRDefault="00126AA6" w:rsidP="00126AA6">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Board Committees</w:t>
            </w:r>
          </w:p>
        </w:tc>
        <w:tc>
          <w:tcPr>
            <w:tcW w:w="0" w:type="auto"/>
            <w:hideMark/>
          </w:tcPr>
          <w:p w14:paraId="235016E8" w14:textId="77777777" w:rsidR="00126AA6" w:rsidRPr="00BA52B9" w:rsidRDefault="00126AA6" w:rsidP="00126A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Finance &amp; Audit; Programmes &amp; Partnerships</w:t>
            </w:r>
          </w:p>
        </w:tc>
        <w:tc>
          <w:tcPr>
            <w:tcW w:w="0" w:type="auto"/>
            <w:hideMark/>
          </w:tcPr>
          <w:p w14:paraId="528B7A8D" w14:textId="77777777" w:rsidR="00126AA6" w:rsidRPr="00BA52B9" w:rsidRDefault="00126AA6" w:rsidP="00126A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Oversee financial integrity, risk and compliance; review programme quality and partnerships</w:t>
            </w:r>
          </w:p>
        </w:tc>
      </w:tr>
      <w:tr w:rsidR="00126AA6" w:rsidRPr="00BA52B9" w14:paraId="185F2B9F" w14:textId="77777777" w:rsidTr="00126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9CB532" w14:textId="77777777" w:rsidR="00126AA6" w:rsidRPr="00BA52B9" w:rsidRDefault="00126AA6" w:rsidP="00126AA6">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Executive Director</w:t>
            </w:r>
          </w:p>
        </w:tc>
        <w:tc>
          <w:tcPr>
            <w:tcW w:w="0" w:type="auto"/>
            <w:hideMark/>
          </w:tcPr>
          <w:p w14:paraId="60E0255D" w14:textId="77777777" w:rsidR="00126AA6" w:rsidRPr="00BA52B9" w:rsidRDefault="00126AA6" w:rsidP="00126A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Reports to Board</w:t>
            </w:r>
          </w:p>
        </w:tc>
        <w:tc>
          <w:tcPr>
            <w:tcW w:w="0" w:type="auto"/>
            <w:hideMark/>
          </w:tcPr>
          <w:p w14:paraId="120657B3" w14:textId="1EAEE4D7" w:rsidR="00126AA6" w:rsidRPr="00BA52B9" w:rsidRDefault="00126AA6" w:rsidP="00126A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Provides strategic leadership, represents READ, </w:t>
            </w:r>
            <w:r w:rsidR="007E2C03" w:rsidRPr="00BA52B9">
              <w:rPr>
                <w:rFonts w:ascii="Times New Roman" w:hAnsi="Times New Roman" w:cs="Times New Roman"/>
                <w:sz w:val="24"/>
                <w:szCs w:val="24"/>
              </w:rPr>
              <w:t xml:space="preserve">and </w:t>
            </w:r>
            <w:r w:rsidRPr="00BA52B9">
              <w:rPr>
                <w:rFonts w:ascii="Times New Roman" w:hAnsi="Times New Roman" w:cs="Times New Roman"/>
                <w:sz w:val="24"/>
                <w:szCs w:val="24"/>
              </w:rPr>
              <w:t>ensures delivery of the Strategic Plan</w:t>
            </w:r>
          </w:p>
        </w:tc>
      </w:tr>
      <w:tr w:rsidR="00126AA6" w:rsidRPr="00BA52B9" w14:paraId="53EB22D4" w14:textId="77777777" w:rsidTr="00126AA6">
        <w:tc>
          <w:tcPr>
            <w:cnfStyle w:val="001000000000" w:firstRow="0" w:lastRow="0" w:firstColumn="1" w:lastColumn="0" w:oddVBand="0" w:evenVBand="0" w:oddHBand="0" w:evenHBand="0" w:firstRowFirstColumn="0" w:firstRowLastColumn="0" w:lastRowFirstColumn="0" w:lastRowLastColumn="0"/>
            <w:tcW w:w="0" w:type="auto"/>
            <w:hideMark/>
          </w:tcPr>
          <w:p w14:paraId="16193214" w14:textId="77777777" w:rsidR="00126AA6" w:rsidRPr="00BA52B9" w:rsidRDefault="00126AA6" w:rsidP="00126AA6">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Senior Management Team</w:t>
            </w:r>
          </w:p>
        </w:tc>
        <w:tc>
          <w:tcPr>
            <w:tcW w:w="0" w:type="auto"/>
            <w:hideMark/>
          </w:tcPr>
          <w:p w14:paraId="5FA2EF66" w14:textId="33A415E2" w:rsidR="00126AA6" w:rsidRPr="00BA52B9" w:rsidRDefault="007E2C03" w:rsidP="00126A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ED</w:t>
            </w:r>
            <w:r w:rsidR="00126AA6" w:rsidRPr="00BA52B9">
              <w:rPr>
                <w:rFonts w:ascii="Times New Roman" w:hAnsi="Times New Roman" w:cs="Times New Roman"/>
                <w:sz w:val="24"/>
                <w:szCs w:val="24"/>
              </w:rPr>
              <w:t>, MEL, finance, operations, partnerships, communications</w:t>
            </w:r>
          </w:p>
        </w:tc>
        <w:tc>
          <w:tcPr>
            <w:tcW w:w="0" w:type="auto"/>
            <w:hideMark/>
          </w:tcPr>
          <w:p w14:paraId="08C6F67F" w14:textId="77777777" w:rsidR="00126AA6" w:rsidRPr="00BA52B9" w:rsidRDefault="00126AA6" w:rsidP="00126A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Leads planning, procurement, budgets, performance and partner coordination</w:t>
            </w:r>
          </w:p>
        </w:tc>
      </w:tr>
      <w:tr w:rsidR="00126AA6" w:rsidRPr="00BA52B9" w14:paraId="23F9DD56" w14:textId="77777777" w:rsidTr="00126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3FDCC" w14:textId="77777777" w:rsidR="00126AA6" w:rsidRPr="00BA52B9" w:rsidRDefault="00126AA6" w:rsidP="00126AA6">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School/Community Structures</w:t>
            </w:r>
          </w:p>
        </w:tc>
        <w:tc>
          <w:tcPr>
            <w:tcW w:w="0" w:type="auto"/>
            <w:hideMark/>
          </w:tcPr>
          <w:p w14:paraId="744C72B1" w14:textId="77777777" w:rsidR="00126AA6" w:rsidRPr="00BA52B9" w:rsidRDefault="00126AA6" w:rsidP="00126A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Teachers, library committees, reading clubs, PTAs, alumni</w:t>
            </w:r>
          </w:p>
        </w:tc>
        <w:tc>
          <w:tcPr>
            <w:tcW w:w="0" w:type="auto"/>
            <w:hideMark/>
          </w:tcPr>
          <w:p w14:paraId="33D8EC9C" w14:textId="77777777" w:rsidR="00126AA6" w:rsidRPr="00BA52B9" w:rsidRDefault="00126AA6" w:rsidP="00126A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Work directly with READ to deliver activities, mobilise support, and monitor school-level progress</w:t>
            </w:r>
          </w:p>
        </w:tc>
      </w:tr>
    </w:tbl>
    <w:p w14:paraId="461E0076" w14:textId="7EFAFF06" w:rsidR="007214BA" w:rsidRPr="00672A7F" w:rsidRDefault="008E358D" w:rsidP="00DC6234">
      <w:pPr>
        <w:rPr>
          <w:rFonts w:ascii="Times New Roman" w:hAnsi="Times New Roman" w:cs="Times New Roman"/>
          <w:sz w:val="24"/>
          <w:szCs w:val="24"/>
        </w:rPr>
      </w:pPr>
      <w:r w:rsidRPr="00672A7F">
        <w:rPr>
          <w:rFonts w:ascii="Times New Roman" w:hAnsi="Times New Roman" w:cs="Times New Roman"/>
          <w:sz w:val="24"/>
          <w:szCs w:val="24"/>
        </w:rPr>
        <w:t>Accountability is reinforced through annual staff appraisals linked to the Strategic Results Framework, quarterly performance reviews, and SMT reporting to the Board. Financial integrity is upheld through quarterly financial reports, annual external audits and Board committee oversight. Transparency and integrity are safeguarded through strict safeguarding, ethics, anti-fraud and anti-corruption policies, mandatory staff training, grievance and whistleblowing mechanisms, and public sharing of key results and audited accounts.</w:t>
      </w:r>
    </w:p>
    <w:p w14:paraId="2600E715" w14:textId="3C546E98" w:rsidR="00DF7C7E" w:rsidRPr="00BA52B9" w:rsidRDefault="00D27B8B" w:rsidP="00891845">
      <w:pPr>
        <w:pStyle w:val="Heading1"/>
        <w:rPr>
          <w:rFonts w:ascii="Times New Roman" w:hAnsi="Times New Roman" w:cs="Times New Roman"/>
          <w:sz w:val="24"/>
          <w:szCs w:val="24"/>
        </w:rPr>
      </w:pPr>
      <w:bookmarkStart w:id="27" w:name="_Toc216265458"/>
      <w:r w:rsidRPr="00672A7F">
        <w:rPr>
          <w:rFonts w:ascii="Times New Roman" w:hAnsi="Times New Roman" w:cs="Times New Roman"/>
          <w:sz w:val="24"/>
          <w:szCs w:val="24"/>
        </w:rPr>
        <w:t>MONITORING, EVALUATION, LEARNING AND REPORTING (MELR)</w:t>
      </w:r>
      <w:r w:rsidRPr="00BA52B9">
        <w:rPr>
          <w:rFonts w:ascii="Times New Roman" w:hAnsi="Times New Roman" w:cs="Times New Roman"/>
          <w:sz w:val="24"/>
          <w:szCs w:val="24"/>
        </w:rPr>
        <w:t xml:space="preserve"> FRAMEWORK</w:t>
      </w:r>
      <w:bookmarkEnd w:id="27"/>
    </w:p>
    <w:p w14:paraId="2A603A50" w14:textId="2D76E438" w:rsidR="00891845" w:rsidRPr="00BA52B9" w:rsidRDefault="00891845" w:rsidP="00891845">
      <w:pPr>
        <w:rPr>
          <w:rFonts w:ascii="Times New Roman" w:hAnsi="Times New Roman" w:cs="Times New Roman"/>
          <w:sz w:val="24"/>
          <w:szCs w:val="24"/>
        </w:rPr>
      </w:pPr>
      <w:r w:rsidRPr="00BA52B9">
        <w:rPr>
          <w:rFonts w:ascii="Times New Roman" w:hAnsi="Times New Roman" w:cs="Times New Roman"/>
          <w:sz w:val="24"/>
          <w:szCs w:val="24"/>
        </w:rPr>
        <w:t xml:space="preserve">READ Tanzania does not yet have an integrated MEL system. Current data collection focuses mainly on outputs, such as the number of libraries built, books </w:t>
      </w:r>
      <w:r w:rsidR="00F21567" w:rsidRPr="00BA52B9">
        <w:rPr>
          <w:rFonts w:ascii="Times New Roman" w:hAnsi="Times New Roman" w:cs="Times New Roman"/>
          <w:sz w:val="24"/>
          <w:szCs w:val="24"/>
        </w:rPr>
        <w:t>distributed,</w:t>
      </w:r>
      <w:r w:rsidRPr="00BA52B9">
        <w:rPr>
          <w:rFonts w:ascii="Times New Roman" w:hAnsi="Times New Roman" w:cs="Times New Roman"/>
          <w:sz w:val="24"/>
          <w:szCs w:val="24"/>
        </w:rPr>
        <w:t xml:space="preserve"> and teachers trained. This makes it difficult to track library usage, cost-effectiveness or learning outcomes, and limits </w:t>
      </w:r>
      <w:r w:rsidRPr="00BA52B9">
        <w:rPr>
          <w:rFonts w:ascii="Times New Roman" w:hAnsi="Times New Roman" w:cs="Times New Roman"/>
          <w:sz w:val="24"/>
          <w:szCs w:val="24"/>
        </w:rPr>
        <w:lastRenderedPageBreak/>
        <w:t>timely identification of challenges. Establishing a robust Monitoring, Evaluation, Learning and Reporting (MELR) system is therefore one of the core priorities during Phase 1 of the strategy. The MELR Framework guides how READ collects, analyses, reports and uses data to improve performance, strengthen accountability and promote learning.</w:t>
      </w:r>
    </w:p>
    <w:p w14:paraId="513C5116" w14:textId="47EDF360" w:rsidR="00891845" w:rsidRPr="00BA52B9" w:rsidRDefault="00891845" w:rsidP="00891845">
      <w:pPr>
        <w:rPr>
          <w:rFonts w:ascii="Times New Roman" w:hAnsi="Times New Roman" w:cs="Times New Roman"/>
          <w:sz w:val="24"/>
          <w:szCs w:val="24"/>
        </w:rPr>
      </w:pPr>
      <w:r w:rsidRPr="00BA52B9">
        <w:rPr>
          <w:rFonts w:ascii="Times New Roman" w:hAnsi="Times New Roman" w:cs="Times New Roman"/>
          <w:sz w:val="24"/>
          <w:szCs w:val="24"/>
        </w:rPr>
        <w:t>The framework rests on four principles: alignment, credibility, timeliness and utility</w:t>
      </w:r>
      <w:r w:rsidR="00A05873" w:rsidRPr="00BA52B9">
        <w:rPr>
          <w:rFonts w:ascii="Times New Roman" w:hAnsi="Times New Roman" w:cs="Times New Roman"/>
          <w:sz w:val="24"/>
          <w:szCs w:val="24"/>
        </w:rPr>
        <w:t xml:space="preserve">. </w:t>
      </w:r>
      <w:r w:rsidRPr="00BA52B9">
        <w:rPr>
          <w:rFonts w:ascii="Times New Roman" w:hAnsi="Times New Roman" w:cs="Times New Roman"/>
          <w:sz w:val="24"/>
          <w:szCs w:val="24"/>
        </w:rPr>
        <w:t>In Phase 1 (2026–2027), READ develops and operationalises the MELR system. Key activities include:</w:t>
      </w:r>
    </w:p>
    <w:p w14:paraId="5C6F86DB" w14:textId="77777777" w:rsidR="001A09AC" w:rsidRPr="00BA52B9" w:rsidRDefault="00891845" w:rsidP="00D27B8B">
      <w:pPr>
        <w:pStyle w:val="ListParagraph"/>
        <w:numPr>
          <w:ilvl w:val="0"/>
          <w:numId w:val="20"/>
        </w:numPr>
        <w:rPr>
          <w:rFonts w:ascii="Times New Roman" w:hAnsi="Times New Roman" w:cs="Times New Roman"/>
          <w:sz w:val="24"/>
          <w:szCs w:val="24"/>
        </w:rPr>
      </w:pPr>
      <w:r w:rsidRPr="00BA52B9">
        <w:rPr>
          <w:rFonts w:ascii="Times New Roman" w:hAnsi="Times New Roman" w:cs="Times New Roman"/>
          <w:sz w:val="24"/>
          <w:szCs w:val="24"/>
        </w:rPr>
        <w:t>Designing a Strategic Results Framework with clear outcomes, indicators, baselines and targets for each strategic priority.</w:t>
      </w:r>
    </w:p>
    <w:p w14:paraId="0417DD2A" w14:textId="77777777" w:rsidR="0033405E" w:rsidRPr="00BA52B9" w:rsidRDefault="00891845" w:rsidP="00D27B8B">
      <w:pPr>
        <w:pStyle w:val="ListParagraph"/>
        <w:numPr>
          <w:ilvl w:val="0"/>
          <w:numId w:val="20"/>
        </w:numPr>
        <w:rPr>
          <w:rFonts w:ascii="Times New Roman" w:hAnsi="Times New Roman" w:cs="Times New Roman"/>
          <w:sz w:val="24"/>
          <w:szCs w:val="24"/>
        </w:rPr>
      </w:pPr>
      <w:r w:rsidRPr="00BA52B9">
        <w:rPr>
          <w:rFonts w:ascii="Times New Roman" w:hAnsi="Times New Roman" w:cs="Times New Roman"/>
          <w:sz w:val="24"/>
          <w:szCs w:val="24"/>
        </w:rPr>
        <w:t>Developing standard tools to capture data on library functionality, usage, teacher engagement, digital literacy and cost-effectiveness.</w:t>
      </w:r>
    </w:p>
    <w:p w14:paraId="74BFF994" w14:textId="77777777" w:rsidR="0033405E" w:rsidRPr="00BA52B9" w:rsidRDefault="00891845" w:rsidP="00D27B8B">
      <w:pPr>
        <w:pStyle w:val="ListParagraph"/>
        <w:numPr>
          <w:ilvl w:val="0"/>
          <w:numId w:val="20"/>
        </w:numPr>
        <w:rPr>
          <w:rFonts w:ascii="Times New Roman" w:hAnsi="Times New Roman" w:cs="Times New Roman"/>
          <w:sz w:val="24"/>
          <w:szCs w:val="24"/>
        </w:rPr>
      </w:pPr>
      <w:r w:rsidRPr="00BA52B9">
        <w:rPr>
          <w:rFonts w:ascii="Times New Roman" w:hAnsi="Times New Roman" w:cs="Times New Roman"/>
          <w:sz w:val="24"/>
          <w:szCs w:val="24"/>
        </w:rPr>
        <w:t>Establishing a digital platform for school-level reporting by teacher champions and library committees, with automated aggregation at the central office.</w:t>
      </w:r>
    </w:p>
    <w:p w14:paraId="423A868B" w14:textId="77777777" w:rsidR="0096625C" w:rsidRPr="00BA52B9" w:rsidRDefault="0033405E" w:rsidP="00D27B8B">
      <w:pPr>
        <w:pStyle w:val="ListParagraph"/>
        <w:numPr>
          <w:ilvl w:val="0"/>
          <w:numId w:val="20"/>
        </w:numPr>
        <w:rPr>
          <w:rFonts w:ascii="Times New Roman" w:hAnsi="Times New Roman" w:cs="Times New Roman"/>
          <w:sz w:val="24"/>
          <w:szCs w:val="24"/>
        </w:rPr>
      </w:pPr>
      <w:r w:rsidRPr="00BA52B9">
        <w:rPr>
          <w:rFonts w:ascii="Times New Roman" w:hAnsi="Times New Roman" w:cs="Times New Roman"/>
          <w:sz w:val="24"/>
          <w:szCs w:val="24"/>
        </w:rPr>
        <w:t xml:space="preserve">Strengthening integrated monitoring processes </w:t>
      </w:r>
      <w:r w:rsidR="0096625C" w:rsidRPr="00BA52B9">
        <w:rPr>
          <w:rFonts w:ascii="Times New Roman" w:hAnsi="Times New Roman" w:cs="Times New Roman"/>
          <w:sz w:val="24"/>
          <w:szCs w:val="24"/>
        </w:rPr>
        <w:t>for</w:t>
      </w:r>
      <w:r w:rsidRPr="00BA52B9">
        <w:rPr>
          <w:rFonts w:ascii="Times New Roman" w:hAnsi="Times New Roman" w:cs="Times New Roman"/>
          <w:sz w:val="24"/>
          <w:szCs w:val="24"/>
        </w:rPr>
        <w:t xml:space="preserve"> all READ staff, </w:t>
      </w:r>
      <w:r w:rsidR="0096625C" w:rsidRPr="00BA52B9">
        <w:rPr>
          <w:rFonts w:ascii="Times New Roman" w:hAnsi="Times New Roman" w:cs="Times New Roman"/>
          <w:sz w:val="24"/>
          <w:szCs w:val="24"/>
        </w:rPr>
        <w:t xml:space="preserve">including </w:t>
      </w:r>
      <w:r w:rsidR="00891845" w:rsidRPr="00BA52B9">
        <w:rPr>
          <w:rFonts w:ascii="Times New Roman" w:hAnsi="Times New Roman" w:cs="Times New Roman"/>
          <w:sz w:val="24"/>
          <w:szCs w:val="24"/>
        </w:rPr>
        <w:t>data management and analysis skills.</w:t>
      </w:r>
    </w:p>
    <w:p w14:paraId="2DEF8798" w14:textId="1FA97001" w:rsidR="00891845" w:rsidRPr="00BA52B9" w:rsidRDefault="00891845" w:rsidP="00D27B8B">
      <w:pPr>
        <w:pStyle w:val="ListParagraph"/>
        <w:numPr>
          <w:ilvl w:val="0"/>
          <w:numId w:val="20"/>
        </w:numPr>
        <w:rPr>
          <w:rFonts w:ascii="Times New Roman" w:hAnsi="Times New Roman" w:cs="Times New Roman"/>
          <w:sz w:val="24"/>
          <w:szCs w:val="24"/>
        </w:rPr>
      </w:pPr>
      <w:r w:rsidRPr="00BA52B9">
        <w:rPr>
          <w:rFonts w:ascii="Times New Roman" w:hAnsi="Times New Roman" w:cs="Times New Roman"/>
          <w:sz w:val="24"/>
          <w:szCs w:val="24"/>
        </w:rPr>
        <w:t>Conducting baseline assessments across all partner schools to establish benchmarks for functionality, usage and outcomes.</w:t>
      </w:r>
    </w:p>
    <w:p w14:paraId="60243E52" w14:textId="1A27AFF1" w:rsidR="00891845" w:rsidRPr="00BA52B9" w:rsidRDefault="00891845" w:rsidP="00891845">
      <w:pPr>
        <w:rPr>
          <w:rFonts w:ascii="Times New Roman" w:hAnsi="Times New Roman" w:cs="Times New Roman"/>
          <w:sz w:val="24"/>
          <w:szCs w:val="24"/>
        </w:rPr>
      </w:pPr>
      <w:r w:rsidRPr="00BA52B9">
        <w:rPr>
          <w:rFonts w:ascii="Times New Roman" w:hAnsi="Times New Roman" w:cs="Times New Roman"/>
          <w:sz w:val="24"/>
          <w:szCs w:val="24"/>
        </w:rPr>
        <w:t>Once operational, the MELR system becomes part of READ’s planning, budgeting and performance cycle. School-level actors (teacher champions, library committees, reading clubs) submit monthly data using digital tools. Programme teams verify and compile this data quarterly. Financial and operational data flows through integrated systems managed by the Finance and Operations team. The SMT reviews dashboards monthly and holds quarterly performance review meetings to analyse trends, address delivery bottlenecks and decide on course corrections. Performance evidence directly informs planning, budgeting and resource allocation decisions for the following quarter and year, ensuring that resources shift towards the most effective interventions.</w:t>
      </w:r>
    </w:p>
    <w:p w14:paraId="3048A4ED" w14:textId="77777777" w:rsidR="00891845" w:rsidRPr="00BA52B9" w:rsidRDefault="00891845" w:rsidP="00891845">
      <w:pPr>
        <w:rPr>
          <w:rFonts w:ascii="Times New Roman" w:hAnsi="Times New Roman" w:cs="Times New Roman"/>
          <w:sz w:val="24"/>
          <w:szCs w:val="24"/>
        </w:rPr>
      </w:pPr>
      <w:r w:rsidRPr="00BA52B9">
        <w:rPr>
          <w:rFonts w:ascii="Times New Roman" w:hAnsi="Times New Roman" w:cs="Times New Roman"/>
          <w:sz w:val="24"/>
          <w:szCs w:val="24"/>
        </w:rPr>
        <w:t>Learning happens through structured reflection and documentation. Semi-annual learning forums bring together staff, teachers and partners to review progress, challenges, innovations and good practices. Lessons are synthesised into learning briefs, case studies and dashboards. Key findings and lessons are presented to the SMT and the Board of Directors to inform strategy reviews, risk management and policy decisions. A mid-term evaluation in 2028 assesses progress, effectiveness and cost-efficiency, and an end-term evaluation in 2030 measures outcomes and impact to inform the next strategic plan.</w:t>
      </w:r>
    </w:p>
    <w:p w14:paraId="2A5310D4" w14:textId="10DB66D8" w:rsidR="00DF7C7E" w:rsidRPr="00BA52B9" w:rsidRDefault="00891845" w:rsidP="00891845">
      <w:pPr>
        <w:rPr>
          <w:rFonts w:ascii="Times New Roman" w:hAnsi="Times New Roman" w:cs="Times New Roman"/>
          <w:sz w:val="24"/>
          <w:szCs w:val="24"/>
        </w:rPr>
      </w:pPr>
      <w:r w:rsidRPr="00BA52B9">
        <w:rPr>
          <w:rFonts w:ascii="Times New Roman" w:hAnsi="Times New Roman" w:cs="Times New Roman"/>
          <w:sz w:val="24"/>
          <w:szCs w:val="24"/>
        </w:rPr>
        <w:t xml:space="preserve">Reporting links directly to READ’s governance and partnership systems. The SMT prepares quarterly performance reports for the Board of Directors, showing progress against indicators, financial execution, risks and lessons learned. Annual performance reports go to </w:t>
      </w:r>
      <w:r w:rsidR="00D839DC" w:rsidRPr="00BA52B9">
        <w:rPr>
          <w:rFonts w:ascii="Times New Roman" w:hAnsi="Times New Roman" w:cs="Times New Roman"/>
          <w:sz w:val="24"/>
          <w:szCs w:val="24"/>
        </w:rPr>
        <w:t xml:space="preserve">the </w:t>
      </w:r>
      <w:r w:rsidRPr="00BA52B9">
        <w:rPr>
          <w:rFonts w:ascii="Times New Roman" w:hAnsi="Times New Roman" w:cs="Times New Roman"/>
          <w:sz w:val="24"/>
          <w:szCs w:val="24"/>
        </w:rPr>
        <w:t>government (MoEST, PO-RALG, TLSB), CSR partners and other donors. Evaluation findings and lessons are shared through sector working groups, education review meetings and public platforms to promote system-wide learning and policy influence.</w:t>
      </w:r>
    </w:p>
    <w:p w14:paraId="2BCB789E" w14:textId="1211D5C5" w:rsidR="0059271F" w:rsidRPr="00BA52B9" w:rsidRDefault="0059271F" w:rsidP="0059271F">
      <w:pPr>
        <w:pStyle w:val="Caption"/>
        <w:keepNext/>
        <w:rPr>
          <w:rFonts w:ascii="Times New Roman" w:hAnsi="Times New Roman" w:cs="Times New Roman"/>
          <w:sz w:val="24"/>
          <w:szCs w:val="24"/>
        </w:rPr>
      </w:pPr>
      <w:r w:rsidRPr="00BA52B9">
        <w:rPr>
          <w:rFonts w:ascii="Times New Roman" w:hAnsi="Times New Roman" w:cs="Times New Roman"/>
          <w:sz w:val="24"/>
          <w:szCs w:val="24"/>
        </w:rPr>
        <w:t xml:space="preserve">Table </w:t>
      </w:r>
      <w:r w:rsidRPr="00BA52B9">
        <w:rPr>
          <w:rFonts w:ascii="Times New Roman" w:hAnsi="Times New Roman" w:cs="Times New Roman"/>
          <w:sz w:val="24"/>
          <w:szCs w:val="24"/>
        </w:rPr>
        <w:fldChar w:fldCharType="begin"/>
      </w:r>
      <w:r w:rsidRPr="00BA52B9">
        <w:rPr>
          <w:rFonts w:ascii="Times New Roman" w:hAnsi="Times New Roman" w:cs="Times New Roman"/>
          <w:sz w:val="24"/>
          <w:szCs w:val="24"/>
        </w:rPr>
        <w:instrText xml:space="preserve"> SEQ Table \* ARABIC </w:instrText>
      </w:r>
      <w:r w:rsidRPr="00BA52B9">
        <w:rPr>
          <w:rFonts w:ascii="Times New Roman" w:hAnsi="Times New Roman" w:cs="Times New Roman"/>
          <w:sz w:val="24"/>
          <w:szCs w:val="24"/>
        </w:rPr>
        <w:fldChar w:fldCharType="separate"/>
      </w:r>
      <w:r w:rsidR="00BE3E93">
        <w:rPr>
          <w:rFonts w:ascii="Times New Roman" w:hAnsi="Times New Roman" w:cs="Times New Roman"/>
          <w:noProof/>
          <w:sz w:val="24"/>
          <w:szCs w:val="24"/>
        </w:rPr>
        <w:t>6</w:t>
      </w:r>
      <w:r w:rsidRPr="00BA52B9">
        <w:rPr>
          <w:rFonts w:ascii="Times New Roman" w:hAnsi="Times New Roman" w:cs="Times New Roman"/>
          <w:sz w:val="24"/>
          <w:szCs w:val="24"/>
        </w:rPr>
        <w:fldChar w:fldCharType="end"/>
      </w:r>
      <w:r w:rsidRPr="00BA52B9">
        <w:rPr>
          <w:rFonts w:ascii="Times New Roman" w:hAnsi="Times New Roman" w:cs="Times New Roman"/>
          <w:sz w:val="24"/>
          <w:szCs w:val="24"/>
        </w:rPr>
        <w:t>: MELR architecture</w:t>
      </w:r>
    </w:p>
    <w:tbl>
      <w:tblPr>
        <w:tblStyle w:val="GridTable4-Accent4"/>
        <w:tblW w:w="0" w:type="auto"/>
        <w:tblLook w:val="04A0" w:firstRow="1" w:lastRow="0" w:firstColumn="1" w:lastColumn="0" w:noHBand="0" w:noVBand="1"/>
      </w:tblPr>
      <w:tblGrid>
        <w:gridCol w:w="1456"/>
        <w:gridCol w:w="2679"/>
        <w:gridCol w:w="3820"/>
        <w:gridCol w:w="1389"/>
      </w:tblGrid>
      <w:tr w:rsidR="00152CA9" w:rsidRPr="00BA52B9" w14:paraId="3B840B0C" w14:textId="77777777" w:rsidTr="00716C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56" w:type="dxa"/>
            <w:hideMark/>
          </w:tcPr>
          <w:p w14:paraId="53610DF0" w14:textId="77777777" w:rsidR="00152CA9" w:rsidRPr="00BA52B9" w:rsidRDefault="00152CA9" w:rsidP="00152CA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Level</w:t>
            </w:r>
          </w:p>
        </w:tc>
        <w:tc>
          <w:tcPr>
            <w:tcW w:w="2679" w:type="dxa"/>
            <w:hideMark/>
          </w:tcPr>
          <w:p w14:paraId="4D6097D0" w14:textId="77777777" w:rsidR="00152CA9" w:rsidRPr="00BA52B9" w:rsidRDefault="00152CA9" w:rsidP="00152CA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Key Actors</w:t>
            </w:r>
          </w:p>
        </w:tc>
        <w:tc>
          <w:tcPr>
            <w:tcW w:w="3820" w:type="dxa"/>
            <w:hideMark/>
          </w:tcPr>
          <w:p w14:paraId="0DACE86C" w14:textId="77777777" w:rsidR="00152CA9" w:rsidRPr="00BA52B9" w:rsidRDefault="00152CA9" w:rsidP="00152CA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Roles and Responsibilities</w:t>
            </w:r>
          </w:p>
        </w:tc>
        <w:tc>
          <w:tcPr>
            <w:tcW w:w="0" w:type="auto"/>
            <w:hideMark/>
          </w:tcPr>
          <w:p w14:paraId="3D5D3341" w14:textId="77777777" w:rsidR="00152CA9" w:rsidRPr="00BA52B9" w:rsidRDefault="00152CA9" w:rsidP="00152CA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Reporting Frequency</w:t>
            </w:r>
          </w:p>
        </w:tc>
      </w:tr>
      <w:tr w:rsidR="00152CA9" w:rsidRPr="00BA52B9" w14:paraId="646BA5A0" w14:textId="77777777" w:rsidTr="0015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hideMark/>
          </w:tcPr>
          <w:p w14:paraId="53A89B4F" w14:textId="2521EE26" w:rsidR="00152CA9" w:rsidRPr="00BA52B9" w:rsidRDefault="00152CA9" w:rsidP="00152CA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School/ Community</w:t>
            </w:r>
          </w:p>
        </w:tc>
        <w:tc>
          <w:tcPr>
            <w:tcW w:w="2679" w:type="dxa"/>
            <w:hideMark/>
          </w:tcPr>
          <w:p w14:paraId="065AF846" w14:textId="77777777"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Teacher champions, library committees, reading clubs, PTAs</w:t>
            </w:r>
          </w:p>
        </w:tc>
        <w:tc>
          <w:tcPr>
            <w:tcW w:w="3820" w:type="dxa"/>
            <w:hideMark/>
          </w:tcPr>
          <w:p w14:paraId="6AF34F59" w14:textId="0554E0E4"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Collect activity and usage data, track reading sessions, monitor library functionality, and submit reports</w:t>
            </w:r>
          </w:p>
        </w:tc>
        <w:tc>
          <w:tcPr>
            <w:tcW w:w="0" w:type="auto"/>
            <w:hideMark/>
          </w:tcPr>
          <w:p w14:paraId="1337F2D6" w14:textId="77777777"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Monthly</w:t>
            </w:r>
          </w:p>
        </w:tc>
      </w:tr>
      <w:tr w:rsidR="00152CA9" w:rsidRPr="00BA52B9" w14:paraId="06A8D7D4" w14:textId="77777777" w:rsidTr="00152CA9">
        <w:tc>
          <w:tcPr>
            <w:cnfStyle w:val="001000000000" w:firstRow="0" w:lastRow="0" w:firstColumn="1" w:lastColumn="0" w:oddVBand="0" w:evenVBand="0" w:oddHBand="0" w:evenHBand="0" w:firstRowFirstColumn="0" w:firstRowLastColumn="0" w:lastRowFirstColumn="0" w:lastRowLastColumn="0"/>
            <w:tcW w:w="1456" w:type="dxa"/>
            <w:hideMark/>
          </w:tcPr>
          <w:p w14:paraId="10BDD993" w14:textId="77777777" w:rsidR="00152CA9" w:rsidRPr="00BA52B9" w:rsidRDefault="00152CA9" w:rsidP="00152CA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 xml:space="preserve">Programme Team </w:t>
            </w:r>
            <w:r w:rsidRPr="00BA52B9">
              <w:rPr>
                <w:rFonts w:ascii="Times New Roman" w:hAnsi="Times New Roman" w:cs="Times New Roman"/>
                <w:b w:val="0"/>
                <w:bCs w:val="0"/>
                <w:sz w:val="24"/>
                <w:szCs w:val="24"/>
              </w:rPr>
              <w:lastRenderedPageBreak/>
              <w:t>(Central Office)</w:t>
            </w:r>
          </w:p>
        </w:tc>
        <w:tc>
          <w:tcPr>
            <w:tcW w:w="2679" w:type="dxa"/>
            <w:hideMark/>
          </w:tcPr>
          <w:p w14:paraId="5E5085D6"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lastRenderedPageBreak/>
              <w:t>Programme officers, MEL staff</w:t>
            </w:r>
          </w:p>
        </w:tc>
        <w:tc>
          <w:tcPr>
            <w:tcW w:w="3820" w:type="dxa"/>
            <w:hideMark/>
          </w:tcPr>
          <w:p w14:paraId="522B4DBD" w14:textId="459BA0BD"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Validate and analyse data, compile school reports, support data quality assurance, and prepare dashboards</w:t>
            </w:r>
          </w:p>
        </w:tc>
        <w:tc>
          <w:tcPr>
            <w:tcW w:w="0" w:type="auto"/>
            <w:hideMark/>
          </w:tcPr>
          <w:p w14:paraId="6252342F"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Quarterly</w:t>
            </w:r>
          </w:p>
        </w:tc>
      </w:tr>
      <w:tr w:rsidR="00152CA9" w:rsidRPr="00BA52B9" w14:paraId="3BB3D02B" w14:textId="77777777" w:rsidTr="0015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hideMark/>
          </w:tcPr>
          <w:p w14:paraId="166C90F2" w14:textId="77777777" w:rsidR="00152CA9" w:rsidRPr="00BA52B9" w:rsidRDefault="00152CA9" w:rsidP="00152CA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lastRenderedPageBreak/>
              <w:t>Finance and Operations</w:t>
            </w:r>
          </w:p>
        </w:tc>
        <w:tc>
          <w:tcPr>
            <w:tcW w:w="2679" w:type="dxa"/>
            <w:hideMark/>
          </w:tcPr>
          <w:p w14:paraId="5E015ED7" w14:textId="77777777"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Finance and operations staff</w:t>
            </w:r>
          </w:p>
        </w:tc>
        <w:tc>
          <w:tcPr>
            <w:tcW w:w="3820" w:type="dxa"/>
            <w:hideMark/>
          </w:tcPr>
          <w:p w14:paraId="75A05085" w14:textId="7FFFCB74"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Track financial and operational data, link expenditure to outputs and outcomes, and provide cost data</w:t>
            </w:r>
          </w:p>
        </w:tc>
        <w:tc>
          <w:tcPr>
            <w:tcW w:w="0" w:type="auto"/>
            <w:hideMark/>
          </w:tcPr>
          <w:p w14:paraId="223DE62B" w14:textId="5612D687"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Monthly/ Quarterly</w:t>
            </w:r>
          </w:p>
        </w:tc>
      </w:tr>
      <w:tr w:rsidR="00152CA9" w:rsidRPr="00BA52B9" w14:paraId="5780F0BD" w14:textId="77777777" w:rsidTr="00152CA9">
        <w:tc>
          <w:tcPr>
            <w:cnfStyle w:val="001000000000" w:firstRow="0" w:lastRow="0" w:firstColumn="1" w:lastColumn="0" w:oddVBand="0" w:evenVBand="0" w:oddHBand="0" w:evenHBand="0" w:firstRowFirstColumn="0" w:firstRowLastColumn="0" w:lastRowFirstColumn="0" w:lastRowLastColumn="0"/>
            <w:tcW w:w="1456" w:type="dxa"/>
            <w:hideMark/>
          </w:tcPr>
          <w:p w14:paraId="7C45E592" w14:textId="73743B6F" w:rsidR="00152CA9" w:rsidRPr="00BA52B9" w:rsidRDefault="00152CA9" w:rsidP="00152CA9">
            <w:pPr>
              <w:spacing w:before="0"/>
              <w:rPr>
                <w:rFonts w:ascii="Times New Roman" w:hAnsi="Times New Roman" w:cs="Times New Roman"/>
                <w:b w:val="0"/>
                <w:bCs w:val="0"/>
                <w:sz w:val="24"/>
                <w:szCs w:val="24"/>
                <w:lang w:val="en-US"/>
              </w:rPr>
            </w:pPr>
            <w:r w:rsidRPr="00BA52B9">
              <w:rPr>
                <w:rFonts w:ascii="Times New Roman" w:hAnsi="Times New Roman" w:cs="Times New Roman"/>
                <w:b w:val="0"/>
                <w:bCs w:val="0"/>
                <w:sz w:val="24"/>
                <w:szCs w:val="24"/>
              </w:rPr>
              <w:t>SMT</w:t>
            </w:r>
          </w:p>
        </w:tc>
        <w:tc>
          <w:tcPr>
            <w:tcW w:w="2679" w:type="dxa"/>
            <w:hideMark/>
          </w:tcPr>
          <w:p w14:paraId="20851E15"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Executive Director, heads of programmes, MEL, finance, operations, partnerships</w:t>
            </w:r>
          </w:p>
        </w:tc>
        <w:tc>
          <w:tcPr>
            <w:tcW w:w="3820" w:type="dxa"/>
            <w:hideMark/>
          </w:tcPr>
          <w:p w14:paraId="2DDFD1D7"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Review dashboards, hold quarterly performance reviews, decide on corrective actions and resource reallocations</w:t>
            </w:r>
          </w:p>
        </w:tc>
        <w:tc>
          <w:tcPr>
            <w:tcW w:w="0" w:type="auto"/>
            <w:hideMark/>
          </w:tcPr>
          <w:p w14:paraId="7E81E025" w14:textId="2BBCCEC3"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Monthly/ Quarterly</w:t>
            </w:r>
          </w:p>
        </w:tc>
      </w:tr>
      <w:tr w:rsidR="00152CA9" w:rsidRPr="00BA52B9" w14:paraId="5DB3E5C4" w14:textId="77777777" w:rsidTr="00152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hideMark/>
          </w:tcPr>
          <w:p w14:paraId="08A061E6" w14:textId="77777777" w:rsidR="00152CA9" w:rsidRPr="00BA52B9" w:rsidRDefault="00152CA9" w:rsidP="00152CA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Board of Directors</w:t>
            </w:r>
          </w:p>
        </w:tc>
        <w:tc>
          <w:tcPr>
            <w:tcW w:w="2679" w:type="dxa"/>
            <w:hideMark/>
          </w:tcPr>
          <w:p w14:paraId="0BD862DD" w14:textId="77777777"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Board, Finance &amp; Audit Committee, Programmes &amp; Partnerships Committee</w:t>
            </w:r>
          </w:p>
        </w:tc>
        <w:tc>
          <w:tcPr>
            <w:tcW w:w="3820" w:type="dxa"/>
            <w:hideMark/>
          </w:tcPr>
          <w:p w14:paraId="07557581" w14:textId="53D1BAD4"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Review performance reports, assess progress against strategic priorities, approve evaluations, and guide strategic decisions</w:t>
            </w:r>
          </w:p>
        </w:tc>
        <w:tc>
          <w:tcPr>
            <w:tcW w:w="0" w:type="auto"/>
            <w:hideMark/>
          </w:tcPr>
          <w:p w14:paraId="748998B2" w14:textId="3362BF69" w:rsidR="00152CA9" w:rsidRPr="00BA52B9" w:rsidRDefault="00152CA9" w:rsidP="00152CA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Quarterly/ Annually</w:t>
            </w:r>
          </w:p>
        </w:tc>
      </w:tr>
      <w:tr w:rsidR="00152CA9" w:rsidRPr="00BA52B9" w14:paraId="114CB8A6" w14:textId="77777777" w:rsidTr="00152CA9">
        <w:tc>
          <w:tcPr>
            <w:cnfStyle w:val="001000000000" w:firstRow="0" w:lastRow="0" w:firstColumn="1" w:lastColumn="0" w:oddVBand="0" w:evenVBand="0" w:oddHBand="0" w:evenHBand="0" w:firstRowFirstColumn="0" w:firstRowLastColumn="0" w:lastRowFirstColumn="0" w:lastRowLastColumn="0"/>
            <w:tcW w:w="1456" w:type="dxa"/>
            <w:hideMark/>
          </w:tcPr>
          <w:p w14:paraId="598268D8" w14:textId="77777777" w:rsidR="00152CA9" w:rsidRPr="00BA52B9" w:rsidRDefault="00152CA9" w:rsidP="00152CA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External Stakeholders</w:t>
            </w:r>
          </w:p>
        </w:tc>
        <w:tc>
          <w:tcPr>
            <w:tcW w:w="2679" w:type="dxa"/>
            <w:hideMark/>
          </w:tcPr>
          <w:p w14:paraId="7AFCFBBC"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Government, CSR partners, donors</w:t>
            </w:r>
          </w:p>
        </w:tc>
        <w:tc>
          <w:tcPr>
            <w:tcW w:w="3820" w:type="dxa"/>
            <w:hideMark/>
          </w:tcPr>
          <w:p w14:paraId="56525042"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Receive annual reports and evaluation findings, provide feedback and policy alignment inputs</w:t>
            </w:r>
          </w:p>
        </w:tc>
        <w:tc>
          <w:tcPr>
            <w:tcW w:w="0" w:type="auto"/>
            <w:hideMark/>
          </w:tcPr>
          <w:p w14:paraId="2EDDE2A6" w14:textId="77777777" w:rsidR="00152CA9" w:rsidRPr="00BA52B9" w:rsidRDefault="00152CA9" w:rsidP="00152CA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Annually</w:t>
            </w:r>
          </w:p>
        </w:tc>
      </w:tr>
    </w:tbl>
    <w:p w14:paraId="167CD081" w14:textId="2FBB1E7D" w:rsidR="00152CA9" w:rsidRPr="00BA52B9" w:rsidRDefault="00183124" w:rsidP="00903C1A">
      <w:pPr>
        <w:pStyle w:val="Heading2"/>
        <w:rPr>
          <w:rFonts w:ascii="Times New Roman" w:hAnsi="Times New Roman" w:cs="Times New Roman"/>
          <w:sz w:val="24"/>
          <w:szCs w:val="24"/>
        </w:rPr>
      </w:pPr>
      <w:bookmarkStart w:id="28" w:name="_Toc216265459"/>
      <w:r w:rsidRPr="00BA52B9">
        <w:rPr>
          <w:rFonts w:ascii="Times New Roman" w:hAnsi="Times New Roman" w:cs="Times New Roman"/>
          <w:sz w:val="24"/>
          <w:szCs w:val="24"/>
        </w:rPr>
        <w:t xml:space="preserve">Knowledge </w:t>
      </w:r>
      <w:r w:rsidR="00903C1A" w:rsidRPr="00BA52B9">
        <w:rPr>
          <w:rFonts w:ascii="Times New Roman" w:hAnsi="Times New Roman" w:cs="Times New Roman"/>
          <w:sz w:val="24"/>
          <w:szCs w:val="24"/>
        </w:rPr>
        <w:t>m</w:t>
      </w:r>
      <w:r w:rsidRPr="00BA52B9">
        <w:rPr>
          <w:rFonts w:ascii="Times New Roman" w:hAnsi="Times New Roman" w:cs="Times New Roman"/>
          <w:sz w:val="24"/>
          <w:szCs w:val="24"/>
        </w:rPr>
        <w:t xml:space="preserve">anagement, </w:t>
      </w:r>
      <w:r w:rsidR="00903C1A" w:rsidRPr="00BA52B9">
        <w:rPr>
          <w:rFonts w:ascii="Times New Roman" w:hAnsi="Times New Roman" w:cs="Times New Roman"/>
          <w:sz w:val="24"/>
          <w:szCs w:val="24"/>
        </w:rPr>
        <w:t>c</w:t>
      </w:r>
      <w:r w:rsidRPr="00BA52B9">
        <w:rPr>
          <w:rFonts w:ascii="Times New Roman" w:hAnsi="Times New Roman" w:cs="Times New Roman"/>
          <w:sz w:val="24"/>
          <w:szCs w:val="24"/>
        </w:rPr>
        <w:t xml:space="preserve">ommunications and </w:t>
      </w:r>
      <w:r w:rsidR="00903C1A" w:rsidRPr="00BA52B9">
        <w:rPr>
          <w:rFonts w:ascii="Times New Roman" w:hAnsi="Times New Roman" w:cs="Times New Roman"/>
          <w:sz w:val="24"/>
          <w:szCs w:val="24"/>
        </w:rPr>
        <w:t>v</w:t>
      </w:r>
      <w:r w:rsidRPr="00BA52B9">
        <w:rPr>
          <w:rFonts w:ascii="Times New Roman" w:hAnsi="Times New Roman" w:cs="Times New Roman"/>
          <w:sz w:val="24"/>
          <w:szCs w:val="24"/>
        </w:rPr>
        <w:t>isibility</w:t>
      </w:r>
      <w:bookmarkEnd w:id="28"/>
    </w:p>
    <w:p w14:paraId="1E761DE4" w14:textId="77777777" w:rsidR="00903C1A" w:rsidRPr="00BA52B9" w:rsidRDefault="00903C1A" w:rsidP="00903C1A">
      <w:pPr>
        <w:rPr>
          <w:rFonts w:ascii="Times New Roman" w:hAnsi="Times New Roman" w:cs="Times New Roman"/>
          <w:sz w:val="24"/>
          <w:szCs w:val="24"/>
        </w:rPr>
      </w:pPr>
      <w:r w:rsidRPr="00BA52B9">
        <w:rPr>
          <w:rFonts w:ascii="Times New Roman" w:hAnsi="Times New Roman" w:cs="Times New Roman"/>
          <w:sz w:val="24"/>
          <w:szCs w:val="24"/>
        </w:rPr>
        <w:t>To ensure that evidence informs decision-making and strengthens system-wide learning, the MELR Framework integrates knowledge management, communications and visibility as core functions. These functions enable READ to capture, package and share data-driven insights, raise public and stakeholder awareness, and strengthen its positioning as a credible national actor in school library development, literacy promotion and education system strengthening.</w:t>
      </w:r>
    </w:p>
    <w:p w14:paraId="3389125E" w14:textId="5544F9FA" w:rsidR="00903C1A" w:rsidRPr="00BA52B9" w:rsidRDefault="00903C1A" w:rsidP="00903C1A">
      <w:pPr>
        <w:rPr>
          <w:rFonts w:ascii="Times New Roman" w:hAnsi="Times New Roman" w:cs="Times New Roman"/>
          <w:sz w:val="24"/>
          <w:szCs w:val="24"/>
        </w:rPr>
      </w:pPr>
      <w:r w:rsidRPr="00BA52B9">
        <w:rPr>
          <w:rFonts w:ascii="Times New Roman" w:hAnsi="Times New Roman" w:cs="Times New Roman"/>
          <w:sz w:val="24"/>
          <w:szCs w:val="24"/>
        </w:rPr>
        <w:t xml:space="preserve">READ establishes a communications and knowledge management function within its </w:t>
      </w:r>
      <w:r w:rsidR="0075471F" w:rsidRPr="00BA52B9">
        <w:rPr>
          <w:rFonts w:ascii="Times New Roman" w:hAnsi="Times New Roman" w:cs="Times New Roman"/>
          <w:sz w:val="24"/>
          <w:szCs w:val="24"/>
        </w:rPr>
        <w:t>SMT</w:t>
      </w:r>
      <w:r w:rsidRPr="00BA52B9">
        <w:rPr>
          <w:rFonts w:ascii="Times New Roman" w:hAnsi="Times New Roman" w:cs="Times New Roman"/>
          <w:sz w:val="24"/>
          <w:szCs w:val="24"/>
        </w:rPr>
        <w:t xml:space="preserve"> to coordinate content development, branding, media engagement and stakeholder communications. Programme teams receive training to document results, produce human-interest stories, and generate visual and digital content. A brand and style guide will standardise READ’s visual identity and messaging across platforms and products.</w:t>
      </w:r>
    </w:p>
    <w:p w14:paraId="098FB9E6" w14:textId="77777777" w:rsidR="00903C1A" w:rsidRPr="00BA52B9" w:rsidRDefault="00903C1A" w:rsidP="00903C1A">
      <w:pPr>
        <w:rPr>
          <w:rFonts w:ascii="Times New Roman" w:hAnsi="Times New Roman" w:cs="Times New Roman"/>
          <w:sz w:val="24"/>
          <w:szCs w:val="24"/>
        </w:rPr>
      </w:pPr>
      <w:r w:rsidRPr="00BA52B9">
        <w:rPr>
          <w:rFonts w:ascii="Times New Roman" w:hAnsi="Times New Roman" w:cs="Times New Roman"/>
          <w:sz w:val="24"/>
          <w:szCs w:val="24"/>
        </w:rPr>
        <w:t>Evidence and lessons generated through the MELR system are synthesised into learning briefs, thematic reports, case studies and policy papers. These are disseminated through the website, social media channels, newsletters, and sector forums such as MoEST technical working groups, education review meetings and CSR roundtables. An online knowledge repository will be created to store tools, reports, manuals and other learning products, ensuring staff, schools and partners can access and adapt them easily.</w:t>
      </w:r>
    </w:p>
    <w:p w14:paraId="2285488D" w14:textId="1E67B6F2" w:rsidR="00903C1A" w:rsidRPr="00BA52B9" w:rsidRDefault="00903C1A" w:rsidP="00903C1A">
      <w:pPr>
        <w:rPr>
          <w:rFonts w:ascii="Times New Roman" w:hAnsi="Times New Roman" w:cs="Times New Roman"/>
          <w:sz w:val="24"/>
          <w:szCs w:val="24"/>
        </w:rPr>
      </w:pPr>
      <w:r w:rsidRPr="00BA52B9">
        <w:rPr>
          <w:rFonts w:ascii="Times New Roman" w:hAnsi="Times New Roman" w:cs="Times New Roman"/>
          <w:sz w:val="24"/>
          <w:szCs w:val="24"/>
        </w:rPr>
        <w:t>Visibility is further enhanced through targeted campaigns, events and media engagement showcasing school library launches, reading festivals, teacher achievements and student success stories. CSR partners and government stakeholders will be featured prominently in communications outputs to reinforce collaboration and shared ownership. All communications and knowledge products will follow national and global standards on safeguarding, data protection, ethical storytelling and inclusive representation.</w:t>
      </w:r>
    </w:p>
    <w:p w14:paraId="37149CD8" w14:textId="77777777" w:rsidR="002F3E3D" w:rsidRPr="00BA52B9" w:rsidRDefault="002F3E3D" w:rsidP="00F14FF3">
      <w:pPr>
        <w:rPr>
          <w:rFonts w:ascii="Times New Roman" w:hAnsi="Times New Roman" w:cs="Times New Roman"/>
          <w:sz w:val="24"/>
          <w:szCs w:val="24"/>
        </w:rPr>
      </w:pPr>
    </w:p>
    <w:p w14:paraId="3A0ACCFE" w14:textId="77777777" w:rsidR="008C36C3" w:rsidRPr="00BA52B9" w:rsidRDefault="008C36C3" w:rsidP="008C36C3">
      <w:pPr>
        <w:rPr>
          <w:rFonts w:ascii="Times New Roman" w:hAnsi="Times New Roman" w:cs="Times New Roman"/>
          <w:sz w:val="24"/>
          <w:szCs w:val="24"/>
        </w:rPr>
      </w:pPr>
    </w:p>
    <w:p w14:paraId="53EDAB6E" w14:textId="77777777" w:rsidR="009A7343" w:rsidRPr="00BA52B9" w:rsidRDefault="009A7343" w:rsidP="00316BB7">
      <w:pPr>
        <w:rPr>
          <w:rFonts w:ascii="Times New Roman" w:hAnsi="Times New Roman" w:cs="Times New Roman"/>
          <w:sz w:val="24"/>
          <w:szCs w:val="24"/>
        </w:rPr>
      </w:pPr>
    </w:p>
    <w:p w14:paraId="4DEA8705" w14:textId="773CA5E7" w:rsidR="001E4118" w:rsidRPr="00BA52B9" w:rsidRDefault="001E4118" w:rsidP="00316BB7">
      <w:pPr>
        <w:rPr>
          <w:rFonts w:ascii="Times New Roman" w:hAnsi="Times New Roman" w:cs="Times New Roman"/>
          <w:sz w:val="24"/>
          <w:szCs w:val="24"/>
        </w:rPr>
        <w:sectPr w:rsidR="001E4118" w:rsidRPr="00BA52B9" w:rsidSect="00D27B8B">
          <w:pgSz w:w="11906" w:h="16838"/>
          <w:pgMar w:top="1418" w:right="1134" w:bottom="1418" w:left="1418" w:header="708" w:footer="708" w:gutter="0"/>
          <w:cols w:space="708"/>
          <w:titlePg/>
          <w:docGrid w:linePitch="360"/>
        </w:sectPr>
      </w:pPr>
      <w:r w:rsidRPr="00BA52B9">
        <w:rPr>
          <w:rFonts w:ascii="Times New Roman" w:hAnsi="Times New Roman" w:cs="Times New Roman"/>
          <w:sz w:val="24"/>
          <w:szCs w:val="24"/>
        </w:rPr>
        <w:br w:type="page"/>
      </w:r>
    </w:p>
    <w:p w14:paraId="4A5EF443" w14:textId="77777777" w:rsidR="0037282B" w:rsidRPr="00BA52B9" w:rsidRDefault="0037282B" w:rsidP="001E4118">
      <w:pPr>
        <w:rPr>
          <w:rFonts w:ascii="Times New Roman" w:hAnsi="Times New Roman" w:cs="Times New Roman"/>
          <w:b/>
          <w:bCs/>
          <w:sz w:val="24"/>
          <w:szCs w:val="24"/>
        </w:rPr>
      </w:pPr>
    </w:p>
    <w:p w14:paraId="0D030F96" w14:textId="7FFE3166" w:rsidR="0037282B" w:rsidRPr="00BA52B9" w:rsidRDefault="00D27B8B" w:rsidP="00BA52B9">
      <w:pPr>
        <w:pStyle w:val="Heading1"/>
        <w:rPr>
          <w:rFonts w:ascii="Times New Roman" w:hAnsi="Times New Roman" w:cs="Times New Roman"/>
          <w:sz w:val="24"/>
          <w:szCs w:val="24"/>
        </w:rPr>
      </w:pPr>
      <w:bookmarkStart w:id="29" w:name="_Toc216265460"/>
      <w:r w:rsidRPr="00BA52B9">
        <w:rPr>
          <w:rFonts w:ascii="Times New Roman" w:hAnsi="Times New Roman" w:cs="Times New Roman"/>
          <w:sz w:val="24"/>
          <w:szCs w:val="24"/>
        </w:rPr>
        <w:t>ANNEXURES</w:t>
      </w:r>
      <w:bookmarkEnd w:id="29"/>
    </w:p>
    <w:p w14:paraId="6AC960F2" w14:textId="023381B1" w:rsidR="001E4118" w:rsidRPr="00BA52B9" w:rsidRDefault="001E4118" w:rsidP="00BA52B9">
      <w:pPr>
        <w:pStyle w:val="Heading2"/>
        <w:rPr>
          <w:rFonts w:ascii="Times New Roman" w:hAnsi="Times New Roman" w:cs="Times New Roman"/>
          <w:sz w:val="24"/>
          <w:szCs w:val="24"/>
        </w:rPr>
      </w:pPr>
      <w:bookmarkStart w:id="30" w:name="_Toc216265461"/>
      <w:r w:rsidRPr="00BA52B9">
        <w:rPr>
          <w:rFonts w:ascii="Times New Roman" w:hAnsi="Times New Roman" w:cs="Times New Roman"/>
          <w:sz w:val="24"/>
          <w:szCs w:val="24"/>
        </w:rPr>
        <w:t>Result Framework</w:t>
      </w:r>
      <w:bookmarkEnd w:id="30"/>
    </w:p>
    <w:tbl>
      <w:tblPr>
        <w:tblStyle w:val="GridTable4-Accent4"/>
        <w:tblW w:w="0" w:type="auto"/>
        <w:tblLook w:val="04A0" w:firstRow="1" w:lastRow="0" w:firstColumn="1" w:lastColumn="0" w:noHBand="0" w:noVBand="1"/>
      </w:tblPr>
      <w:tblGrid>
        <w:gridCol w:w="3379"/>
        <w:gridCol w:w="4266"/>
        <w:gridCol w:w="6361"/>
      </w:tblGrid>
      <w:tr w:rsidR="00C232BE" w:rsidRPr="00BA52B9" w14:paraId="655FB1C3" w14:textId="77777777" w:rsidTr="00C23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28AF20" w14:textId="77777777" w:rsidR="001E4118" w:rsidRPr="00BA52B9" w:rsidRDefault="001E4118"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Priority</w:t>
            </w:r>
          </w:p>
        </w:tc>
        <w:tc>
          <w:tcPr>
            <w:tcW w:w="4266" w:type="dxa"/>
            <w:hideMark/>
          </w:tcPr>
          <w:p w14:paraId="2FD31CBE" w14:textId="507DB5C0" w:rsidR="001E4118" w:rsidRPr="00BA52B9" w:rsidRDefault="001E4118" w:rsidP="0043297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A52B9">
              <w:rPr>
                <w:rFonts w:ascii="Times New Roman" w:hAnsi="Times New Roman" w:cs="Times New Roman"/>
                <w:b w:val="0"/>
                <w:bCs w:val="0"/>
                <w:sz w:val="24"/>
                <w:szCs w:val="24"/>
              </w:rPr>
              <w:t>Outcome Statement</w:t>
            </w:r>
          </w:p>
        </w:tc>
        <w:tc>
          <w:tcPr>
            <w:tcW w:w="6361" w:type="dxa"/>
            <w:hideMark/>
          </w:tcPr>
          <w:p w14:paraId="51026EC1" w14:textId="77777777" w:rsidR="001E4118" w:rsidRPr="00BA52B9" w:rsidRDefault="001E4118" w:rsidP="0043297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A52B9">
              <w:rPr>
                <w:rFonts w:ascii="Times New Roman" w:hAnsi="Times New Roman" w:cs="Times New Roman"/>
                <w:b w:val="0"/>
                <w:bCs w:val="0"/>
                <w:sz w:val="24"/>
                <w:szCs w:val="24"/>
              </w:rPr>
              <w:t>Illustrative Key Indicators</w:t>
            </w:r>
          </w:p>
        </w:tc>
      </w:tr>
      <w:tr w:rsidR="00C232BE" w:rsidRPr="00BA52B9" w14:paraId="3B2982B8" w14:textId="77777777" w:rsidTr="00C23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3362E7" w14:textId="13135559" w:rsidR="001E4118" w:rsidRPr="00BA52B9" w:rsidRDefault="001E4118"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 xml:space="preserve">Priority 1: Strengthening </w:t>
            </w:r>
            <w:r w:rsidR="0010548F" w:rsidRPr="00BA52B9">
              <w:rPr>
                <w:rFonts w:ascii="Times New Roman" w:hAnsi="Times New Roman" w:cs="Times New Roman"/>
                <w:b w:val="0"/>
                <w:bCs w:val="0"/>
                <w:sz w:val="24"/>
                <w:szCs w:val="24"/>
                <w:lang w:val="en-US"/>
              </w:rPr>
              <w:t>s</w:t>
            </w:r>
            <w:r w:rsidRPr="00BA52B9">
              <w:rPr>
                <w:rFonts w:ascii="Times New Roman" w:hAnsi="Times New Roman" w:cs="Times New Roman"/>
                <w:b w:val="0"/>
                <w:bCs w:val="0"/>
                <w:sz w:val="24"/>
                <w:szCs w:val="24"/>
              </w:rPr>
              <w:t xml:space="preserve">chool </w:t>
            </w:r>
            <w:r w:rsidR="0010548F" w:rsidRPr="00BA52B9">
              <w:rPr>
                <w:rFonts w:ascii="Times New Roman" w:hAnsi="Times New Roman" w:cs="Times New Roman"/>
                <w:b w:val="0"/>
                <w:bCs w:val="0"/>
                <w:sz w:val="24"/>
                <w:szCs w:val="24"/>
                <w:lang w:val="en-US"/>
              </w:rPr>
              <w:t>l</w:t>
            </w:r>
            <w:r w:rsidRPr="00BA52B9">
              <w:rPr>
                <w:rFonts w:ascii="Times New Roman" w:hAnsi="Times New Roman" w:cs="Times New Roman"/>
                <w:b w:val="0"/>
                <w:bCs w:val="0"/>
                <w:sz w:val="24"/>
                <w:szCs w:val="24"/>
              </w:rPr>
              <w:t xml:space="preserve">earning </w:t>
            </w:r>
            <w:r w:rsidR="0010548F" w:rsidRPr="00BA52B9">
              <w:rPr>
                <w:rFonts w:ascii="Times New Roman" w:hAnsi="Times New Roman" w:cs="Times New Roman"/>
                <w:b w:val="0"/>
                <w:bCs w:val="0"/>
                <w:sz w:val="24"/>
                <w:szCs w:val="24"/>
                <w:lang w:val="en-US"/>
              </w:rPr>
              <w:t>e</w:t>
            </w:r>
            <w:r w:rsidRPr="00BA52B9">
              <w:rPr>
                <w:rFonts w:ascii="Times New Roman" w:hAnsi="Times New Roman" w:cs="Times New Roman"/>
                <w:b w:val="0"/>
                <w:bCs w:val="0"/>
                <w:sz w:val="24"/>
                <w:szCs w:val="24"/>
              </w:rPr>
              <w:t>nvironments</w:t>
            </w:r>
          </w:p>
        </w:tc>
        <w:tc>
          <w:tcPr>
            <w:tcW w:w="4266" w:type="dxa"/>
            <w:hideMark/>
          </w:tcPr>
          <w:p w14:paraId="05660253" w14:textId="77777777" w:rsidR="001E4118" w:rsidRPr="00BA52B9" w:rsidRDefault="001E4118"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School libraries function as inclusive, well-resourced and actively used learning hubs that improve literacy and learning outcomes.</w:t>
            </w:r>
          </w:p>
        </w:tc>
        <w:tc>
          <w:tcPr>
            <w:tcW w:w="6361" w:type="dxa"/>
            <w:hideMark/>
          </w:tcPr>
          <w:p w14:paraId="7F04D494" w14:textId="20FDEB65" w:rsidR="001E411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 xml:space="preserve">% of partner schools with functional libraries meeting national standards </w:t>
            </w:r>
          </w:p>
          <w:p w14:paraId="238ECFF4" w14:textId="19C96996" w:rsidR="001E411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 xml:space="preserve">% of students regularly using library resources </w:t>
            </w:r>
          </w:p>
          <w:p w14:paraId="716A9E9B" w14:textId="77777777" w:rsidR="00364EE6"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 xml:space="preserve">% of students achieving minimum literacy proficiency </w:t>
            </w:r>
          </w:p>
          <w:p w14:paraId="3573EBCA" w14:textId="277FEB17" w:rsidR="001E411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 of schools with functional library committees and annual budget allocations</w:t>
            </w:r>
          </w:p>
        </w:tc>
      </w:tr>
      <w:tr w:rsidR="00C232BE" w:rsidRPr="00BA52B9" w14:paraId="684FC45F" w14:textId="77777777" w:rsidTr="00C232BE">
        <w:tc>
          <w:tcPr>
            <w:cnfStyle w:val="001000000000" w:firstRow="0" w:lastRow="0" w:firstColumn="1" w:lastColumn="0" w:oddVBand="0" w:evenVBand="0" w:oddHBand="0" w:evenHBand="0" w:firstRowFirstColumn="0" w:firstRowLastColumn="0" w:lastRowFirstColumn="0" w:lastRowLastColumn="0"/>
            <w:tcW w:w="0" w:type="auto"/>
            <w:hideMark/>
          </w:tcPr>
          <w:p w14:paraId="42889A9F" w14:textId="65724B18" w:rsidR="001E4118" w:rsidRPr="00BA52B9" w:rsidRDefault="001E4118"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 xml:space="preserve">Priority 2: Enhancing </w:t>
            </w:r>
            <w:r w:rsidR="0010548F" w:rsidRPr="00BA52B9">
              <w:rPr>
                <w:rFonts w:ascii="Times New Roman" w:hAnsi="Times New Roman" w:cs="Times New Roman"/>
                <w:b w:val="0"/>
                <w:bCs w:val="0"/>
                <w:sz w:val="24"/>
                <w:szCs w:val="24"/>
                <w:lang w:val="en-US"/>
              </w:rPr>
              <w:t>t</w:t>
            </w:r>
            <w:r w:rsidRPr="00BA52B9">
              <w:rPr>
                <w:rFonts w:ascii="Times New Roman" w:hAnsi="Times New Roman" w:cs="Times New Roman"/>
                <w:b w:val="0"/>
                <w:bCs w:val="0"/>
                <w:sz w:val="24"/>
                <w:szCs w:val="24"/>
              </w:rPr>
              <w:t xml:space="preserve">eacher </w:t>
            </w:r>
            <w:r w:rsidR="0010548F" w:rsidRPr="00BA52B9">
              <w:rPr>
                <w:rFonts w:ascii="Times New Roman" w:hAnsi="Times New Roman" w:cs="Times New Roman"/>
                <w:b w:val="0"/>
                <w:bCs w:val="0"/>
                <w:sz w:val="24"/>
                <w:szCs w:val="24"/>
                <w:lang w:val="en-US"/>
              </w:rPr>
              <w:t>c</w:t>
            </w:r>
            <w:r w:rsidRPr="00BA52B9">
              <w:rPr>
                <w:rFonts w:ascii="Times New Roman" w:hAnsi="Times New Roman" w:cs="Times New Roman"/>
                <w:b w:val="0"/>
                <w:bCs w:val="0"/>
                <w:sz w:val="24"/>
                <w:szCs w:val="24"/>
              </w:rPr>
              <w:t xml:space="preserve">apacity and </w:t>
            </w:r>
            <w:r w:rsidR="0010548F" w:rsidRPr="00BA52B9">
              <w:rPr>
                <w:rFonts w:ascii="Times New Roman" w:hAnsi="Times New Roman" w:cs="Times New Roman"/>
                <w:b w:val="0"/>
                <w:bCs w:val="0"/>
                <w:sz w:val="24"/>
                <w:szCs w:val="24"/>
                <w:lang w:val="en-US"/>
              </w:rPr>
              <w:t>s</w:t>
            </w:r>
            <w:r w:rsidRPr="00BA52B9">
              <w:rPr>
                <w:rFonts w:ascii="Times New Roman" w:hAnsi="Times New Roman" w:cs="Times New Roman"/>
                <w:b w:val="0"/>
                <w:bCs w:val="0"/>
                <w:sz w:val="24"/>
                <w:szCs w:val="24"/>
              </w:rPr>
              <w:t xml:space="preserve">chool </w:t>
            </w:r>
            <w:r w:rsidR="0010548F" w:rsidRPr="00BA52B9">
              <w:rPr>
                <w:rFonts w:ascii="Times New Roman" w:hAnsi="Times New Roman" w:cs="Times New Roman"/>
                <w:b w:val="0"/>
                <w:bCs w:val="0"/>
                <w:sz w:val="24"/>
                <w:szCs w:val="24"/>
                <w:lang w:val="en-US"/>
              </w:rPr>
              <w:t>l</w:t>
            </w:r>
            <w:r w:rsidRPr="00BA52B9">
              <w:rPr>
                <w:rFonts w:ascii="Times New Roman" w:hAnsi="Times New Roman" w:cs="Times New Roman"/>
                <w:b w:val="0"/>
                <w:bCs w:val="0"/>
                <w:sz w:val="24"/>
                <w:szCs w:val="24"/>
              </w:rPr>
              <w:t>eadership</w:t>
            </w:r>
          </w:p>
        </w:tc>
        <w:tc>
          <w:tcPr>
            <w:tcW w:w="4266" w:type="dxa"/>
            <w:hideMark/>
          </w:tcPr>
          <w:p w14:paraId="0DA08E12" w14:textId="77777777" w:rsidR="001E4118" w:rsidRPr="00BA52B9" w:rsidRDefault="001E4118"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Teachers and school leaders drive sustained use of library and digital resources and foster a strong reading culture in schools.</w:t>
            </w:r>
          </w:p>
        </w:tc>
        <w:tc>
          <w:tcPr>
            <w:tcW w:w="6361" w:type="dxa"/>
            <w:hideMark/>
          </w:tcPr>
          <w:p w14:paraId="10EBECBB" w14:textId="77777777" w:rsidR="00185B98"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teachers integrating library and digital content into classroom teaching </w:t>
            </w:r>
          </w:p>
          <w:p w14:paraId="6D8FEB00" w14:textId="77777777" w:rsidR="00185B98"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school leaders actively monitoring and supporting library use </w:t>
            </w:r>
          </w:p>
          <w:p w14:paraId="11AA774C" w14:textId="77777777" w:rsidR="00185B98"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active teacher peer learning and mentorship networks </w:t>
            </w:r>
          </w:p>
          <w:p w14:paraId="637706E1" w14:textId="095157A2" w:rsidR="001E4118"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of students reporting teacher-led reading activities</w:t>
            </w:r>
          </w:p>
        </w:tc>
      </w:tr>
      <w:tr w:rsidR="00C232BE" w:rsidRPr="00BA52B9" w14:paraId="243A1A25" w14:textId="77777777" w:rsidTr="00C23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D5A29" w14:textId="3BD49984" w:rsidR="001E4118" w:rsidRPr="00BA52B9" w:rsidRDefault="001E4118"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 xml:space="preserve">Priority 3: Advancing </w:t>
            </w:r>
            <w:r w:rsidR="0010548F" w:rsidRPr="00BA52B9">
              <w:rPr>
                <w:rFonts w:ascii="Times New Roman" w:hAnsi="Times New Roman" w:cs="Times New Roman"/>
                <w:b w:val="0"/>
                <w:bCs w:val="0"/>
                <w:sz w:val="24"/>
                <w:szCs w:val="24"/>
                <w:lang w:val="en-US"/>
              </w:rPr>
              <w:t>d</w:t>
            </w:r>
            <w:r w:rsidRPr="00BA52B9">
              <w:rPr>
                <w:rFonts w:ascii="Times New Roman" w:hAnsi="Times New Roman" w:cs="Times New Roman"/>
                <w:b w:val="0"/>
                <w:bCs w:val="0"/>
                <w:sz w:val="24"/>
                <w:szCs w:val="24"/>
              </w:rPr>
              <w:t xml:space="preserve">igital </w:t>
            </w:r>
            <w:r w:rsidR="0010548F" w:rsidRPr="00BA52B9">
              <w:rPr>
                <w:rFonts w:ascii="Times New Roman" w:hAnsi="Times New Roman" w:cs="Times New Roman"/>
                <w:b w:val="0"/>
                <w:bCs w:val="0"/>
                <w:sz w:val="24"/>
                <w:szCs w:val="24"/>
                <w:lang w:val="en-US"/>
              </w:rPr>
              <w:t>l</w:t>
            </w:r>
            <w:r w:rsidRPr="00BA52B9">
              <w:rPr>
                <w:rFonts w:ascii="Times New Roman" w:hAnsi="Times New Roman" w:cs="Times New Roman"/>
                <w:b w:val="0"/>
                <w:bCs w:val="0"/>
                <w:sz w:val="24"/>
                <w:szCs w:val="24"/>
              </w:rPr>
              <w:t xml:space="preserve">earning and </w:t>
            </w:r>
            <w:r w:rsidR="0010548F" w:rsidRPr="00BA52B9">
              <w:rPr>
                <w:rFonts w:ascii="Times New Roman" w:hAnsi="Times New Roman" w:cs="Times New Roman"/>
                <w:b w:val="0"/>
                <w:bCs w:val="0"/>
                <w:sz w:val="24"/>
                <w:szCs w:val="24"/>
                <w:lang w:val="en-US"/>
              </w:rPr>
              <w:t>i</w:t>
            </w:r>
            <w:r w:rsidRPr="00BA52B9">
              <w:rPr>
                <w:rFonts w:ascii="Times New Roman" w:hAnsi="Times New Roman" w:cs="Times New Roman"/>
                <w:b w:val="0"/>
                <w:bCs w:val="0"/>
                <w:sz w:val="24"/>
                <w:szCs w:val="24"/>
              </w:rPr>
              <w:t>nclusion</w:t>
            </w:r>
          </w:p>
        </w:tc>
        <w:tc>
          <w:tcPr>
            <w:tcW w:w="4266" w:type="dxa"/>
            <w:hideMark/>
          </w:tcPr>
          <w:p w14:paraId="01E8B515" w14:textId="77777777" w:rsidR="001E4118" w:rsidRPr="00BA52B9" w:rsidRDefault="001E4118"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Digital learning is integrated into school library systems, enabling equitable access and improved digital literacy for students and teachers.</w:t>
            </w:r>
          </w:p>
        </w:tc>
        <w:tc>
          <w:tcPr>
            <w:tcW w:w="6361" w:type="dxa"/>
            <w:hideMark/>
          </w:tcPr>
          <w:p w14:paraId="63136650" w14:textId="77777777" w:rsidR="00185B9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partner schools with operational digital learning hubs </w:t>
            </w:r>
          </w:p>
          <w:p w14:paraId="29ADF538" w14:textId="77777777" w:rsidR="00185B9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students and teachers demonstrating basic digital literacy </w:t>
            </w:r>
          </w:p>
          <w:p w14:paraId="44716B6D" w14:textId="77777777" w:rsidR="00185B9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girls and students with disabilities using digital learning resources </w:t>
            </w:r>
          </w:p>
          <w:p w14:paraId="5777A677" w14:textId="1795722C" w:rsidR="001E4118" w:rsidRPr="00BA52B9" w:rsidRDefault="001E4118" w:rsidP="00D27B8B">
            <w:pPr>
              <w:pStyle w:val="ListParagraph"/>
              <w:numPr>
                <w:ilvl w:val="1"/>
                <w:numId w:val="12"/>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of public–private partnerships supporting digital content and infrastructure</w:t>
            </w:r>
          </w:p>
        </w:tc>
      </w:tr>
      <w:tr w:rsidR="00C232BE" w:rsidRPr="00BA52B9" w14:paraId="6408C1D0" w14:textId="77777777" w:rsidTr="00C232BE">
        <w:tc>
          <w:tcPr>
            <w:cnfStyle w:val="001000000000" w:firstRow="0" w:lastRow="0" w:firstColumn="1" w:lastColumn="0" w:oddVBand="0" w:evenVBand="0" w:oddHBand="0" w:evenHBand="0" w:firstRowFirstColumn="0" w:firstRowLastColumn="0" w:lastRowFirstColumn="0" w:lastRowLastColumn="0"/>
            <w:tcW w:w="0" w:type="auto"/>
            <w:hideMark/>
          </w:tcPr>
          <w:p w14:paraId="6409D209" w14:textId="1858EAB4" w:rsidR="001E4118" w:rsidRPr="00BA52B9" w:rsidRDefault="001E4118"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 xml:space="preserve">Priority 4: Strengthening </w:t>
            </w:r>
            <w:r w:rsidR="0010548F" w:rsidRPr="00BA52B9">
              <w:rPr>
                <w:rFonts w:ascii="Times New Roman" w:hAnsi="Times New Roman" w:cs="Times New Roman"/>
                <w:b w:val="0"/>
                <w:bCs w:val="0"/>
                <w:sz w:val="24"/>
                <w:szCs w:val="24"/>
                <w:lang w:val="en-US"/>
              </w:rPr>
              <w:t>o</w:t>
            </w:r>
            <w:r w:rsidRPr="00BA52B9">
              <w:rPr>
                <w:rFonts w:ascii="Times New Roman" w:hAnsi="Times New Roman" w:cs="Times New Roman"/>
                <w:b w:val="0"/>
                <w:bCs w:val="0"/>
                <w:sz w:val="24"/>
                <w:szCs w:val="24"/>
              </w:rPr>
              <w:t xml:space="preserve">rganisational </w:t>
            </w:r>
            <w:r w:rsidR="006B6D92" w:rsidRPr="00BA52B9">
              <w:rPr>
                <w:rFonts w:ascii="Times New Roman" w:hAnsi="Times New Roman" w:cs="Times New Roman"/>
                <w:b w:val="0"/>
                <w:bCs w:val="0"/>
                <w:sz w:val="24"/>
                <w:szCs w:val="24"/>
                <w:lang w:val="en-US"/>
              </w:rPr>
              <w:t>s</w:t>
            </w:r>
            <w:r w:rsidRPr="00BA52B9">
              <w:rPr>
                <w:rFonts w:ascii="Times New Roman" w:hAnsi="Times New Roman" w:cs="Times New Roman"/>
                <w:b w:val="0"/>
                <w:bCs w:val="0"/>
                <w:sz w:val="24"/>
                <w:szCs w:val="24"/>
              </w:rPr>
              <w:t xml:space="preserve">ystems and </w:t>
            </w:r>
            <w:r w:rsidR="006B6D92" w:rsidRPr="00BA52B9">
              <w:rPr>
                <w:rFonts w:ascii="Times New Roman" w:hAnsi="Times New Roman" w:cs="Times New Roman"/>
                <w:b w:val="0"/>
                <w:bCs w:val="0"/>
                <w:sz w:val="24"/>
                <w:szCs w:val="24"/>
                <w:lang w:val="en-US"/>
              </w:rPr>
              <w:t>p</w:t>
            </w:r>
            <w:r w:rsidRPr="00BA52B9">
              <w:rPr>
                <w:rFonts w:ascii="Times New Roman" w:hAnsi="Times New Roman" w:cs="Times New Roman"/>
                <w:b w:val="0"/>
                <w:bCs w:val="0"/>
                <w:sz w:val="24"/>
                <w:szCs w:val="24"/>
              </w:rPr>
              <w:t>artnerships</w:t>
            </w:r>
          </w:p>
        </w:tc>
        <w:tc>
          <w:tcPr>
            <w:tcW w:w="4266" w:type="dxa"/>
            <w:hideMark/>
          </w:tcPr>
          <w:p w14:paraId="67CB7FE1" w14:textId="77777777" w:rsidR="001E4118" w:rsidRPr="00BA52B9" w:rsidRDefault="001E4118"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READ operates as a resilient, learning organisation with strong systems, diversified resources and strategic partnerships.</w:t>
            </w:r>
          </w:p>
        </w:tc>
        <w:tc>
          <w:tcPr>
            <w:tcW w:w="6361" w:type="dxa"/>
            <w:hideMark/>
          </w:tcPr>
          <w:p w14:paraId="17A65FF3" w14:textId="77777777" w:rsidR="00C232BE"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programmes reporting outcome data through MEL system </w:t>
            </w:r>
          </w:p>
          <w:p w14:paraId="4E9B3C7E" w14:textId="77777777" w:rsidR="00C232BE"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total funding from diversified sources (no single donor &gt;30%) </w:t>
            </w:r>
          </w:p>
          <w:p w14:paraId="1F7AE618" w14:textId="77777777" w:rsidR="00C232BE"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 of formal partnerships/MoUs with government, teacher training colleges and private sector </w:t>
            </w:r>
          </w:p>
          <w:p w14:paraId="04F5C810" w14:textId="6A2CAF78" w:rsidR="001E4118" w:rsidRPr="00BA52B9" w:rsidRDefault="001E4118" w:rsidP="00D27B8B">
            <w:pPr>
              <w:pStyle w:val="ListParagraph"/>
              <w:numPr>
                <w:ilvl w:val="1"/>
                <w:numId w:val="12"/>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of compliance audits passed and governance benchmarks achieved</w:t>
            </w:r>
          </w:p>
        </w:tc>
      </w:tr>
    </w:tbl>
    <w:p w14:paraId="1EEC17A6" w14:textId="77777777" w:rsidR="001E4118" w:rsidRPr="00BA52B9" w:rsidRDefault="001E4118" w:rsidP="001E4118">
      <w:pPr>
        <w:rPr>
          <w:rFonts w:ascii="Times New Roman" w:hAnsi="Times New Roman" w:cs="Times New Roman"/>
          <w:sz w:val="24"/>
          <w:szCs w:val="24"/>
        </w:rPr>
      </w:pPr>
    </w:p>
    <w:p w14:paraId="1231A19F" w14:textId="77777777" w:rsidR="00432979" w:rsidRPr="00BA52B9" w:rsidRDefault="00432979" w:rsidP="001E4118">
      <w:pPr>
        <w:rPr>
          <w:rFonts w:ascii="Times New Roman" w:hAnsi="Times New Roman" w:cs="Times New Roman"/>
          <w:sz w:val="24"/>
          <w:szCs w:val="24"/>
        </w:rPr>
      </w:pPr>
    </w:p>
    <w:p w14:paraId="71F6CA46" w14:textId="652C02D6" w:rsidR="00432979" w:rsidRPr="00BA52B9" w:rsidRDefault="001B06BE" w:rsidP="00BA52B9">
      <w:pPr>
        <w:pStyle w:val="Heading2"/>
        <w:rPr>
          <w:rFonts w:ascii="Times New Roman" w:hAnsi="Times New Roman" w:cs="Times New Roman"/>
          <w:sz w:val="24"/>
          <w:szCs w:val="24"/>
        </w:rPr>
      </w:pPr>
      <w:bookmarkStart w:id="31" w:name="_Toc216265462"/>
      <w:r w:rsidRPr="00BA52B9">
        <w:rPr>
          <w:rFonts w:ascii="Times New Roman" w:hAnsi="Times New Roman" w:cs="Times New Roman"/>
          <w:sz w:val="24"/>
          <w:szCs w:val="24"/>
        </w:rPr>
        <w:t>Stakeholder Analysis</w:t>
      </w:r>
      <w:bookmarkEnd w:id="31"/>
    </w:p>
    <w:tbl>
      <w:tblPr>
        <w:tblStyle w:val="GridTable4-Accent4"/>
        <w:tblW w:w="14434" w:type="dxa"/>
        <w:tblLook w:val="04A0" w:firstRow="1" w:lastRow="0" w:firstColumn="1" w:lastColumn="0" w:noHBand="0" w:noVBand="1"/>
      </w:tblPr>
      <w:tblGrid>
        <w:gridCol w:w="1885"/>
        <w:gridCol w:w="2790"/>
        <w:gridCol w:w="3600"/>
        <w:gridCol w:w="3600"/>
        <w:gridCol w:w="2559"/>
      </w:tblGrid>
      <w:tr w:rsidR="001B06BE" w:rsidRPr="00BA52B9" w14:paraId="32F1A00D" w14:textId="77777777" w:rsidTr="001B642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7F0851AF" w14:textId="77777777" w:rsidR="00D30731" w:rsidRPr="00BA52B9" w:rsidRDefault="00D30731" w:rsidP="00432979">
            <w:pPr>
              <w:spacing w:before="0"/>
              <w:rPr>
                <w:rFonts w:ascii="Times New Roman" w:hAnsi="Times New Roman" w:cs="Times New Roman"/>
                <w:sz w:val="24"/>
                <w:szCs w:val="24"/>
              </w:rPr>
            </w:pPr>
            <w:r w:rsidRPr="00BA52B9">
              <w:rPr>
                <w:rFonts w:ascii="Times New Roman" w:hAnsi="Times New Roman" w:cs="Times New Roman"/>
                <w:sz w:val="24"/>
                <w:szCs w:val="24"/>
              </w:rPr>
              <w:t>Stakeholder Group</w:t>
            </w:r>
          </w:p>
        </w:tc>
        <w:tc>
          <w:tcPr>
            <w:tcW w:w="2790" w:type="dxa"/>
            <w:hideMark/>
          </w:tcPr>
          <w:p w14:paraId="7D3298C3" w14:textId="77777777" w:rsidR="00D30731" w:rsidRPr="00BA52B9" w:rsidRDefault="00D30731" w:rsidP="0043297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Power–Interest Position</w:t>
            </w:r>
          </w:p>
        </w:tc>
        <w:tc>
          <w:tcPr>
            <w:tcW w:w="3600" w:type="dxa"/>
            <w:hideMark/>
          </w:tcPr>
          <w:p w14:paraId="191B6A27" w14:textId="77777777" w:rsidR="00D30731" w:rsidRPr="00BA52B9" w:rsidRDefault="00D30731" w:rsidP="0043297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Main Strategic Priority Link</w:t>
            </w:r>
          </w:p>
        </w:tc>
        <w:tc>
          <w:tcPr>
            <w:tcW w:w="3600" w:type="dxa"/>
            <w:hideMark/>
          </w:tcPr>
          <w:p w14:paraId="4BC410A4" w14:textId="77777777" w:rsidR="00D30731" w:rsidRPr="00BA52B9" w:rsidRDefault="00D30731" w:rsidP="0043297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Role / Expected Contribution</w:t>
            </w:r>
          </w:p>
        </w:tc>
        <w:tc>
          <w:tcPr>
            <w:tcW w:w="2559" w:type="dxa"/>
            <w:hideMark/>
          </w:tcPr>
          <w:p w14:paraId="3BBF3F71" w14:textId="77777777" w:rsidR="00D30731" w:rsidRPr="00BA52B9" w:rsidRDefault="00D30731" w:rsidP="00432979">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Engagement Intensity (Phase 1 vs Phase 2)</w:t>
            </w:r>
          </w:p>
        </w:tc>
      </w:tr>
      <w:tr w:rsidR="001B06BE" w:rsidRPr="00BA52B9" w14:paraId="0B0D890E" w14:textId="77777777" w:rsidTr="001B642D">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885" w:type="dxa"/>
            <w:hideMark/>
          </w:tcPr>
          <w:p w14:paraId="7A95EFEE" w14:textId="77777777"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MoEST (Departments &amp; Units)</w:t>
            </w:r>
          </w:p>
        </w:tc>
        <w:tc>
          <w:tcPr>
            <w:tcW w:w="2790" w:type="dxa"/>
            <w:hideMark/>
          </w:tcPr>
          <w:p w14:paraId="65227C2A" w14:textId="4B22655C"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High </w:t>
            </w:r>
            <w:r w:rsidR="001B06BE" w:rsidRPr="00BA52B9">
              <w:rPr>
                <w:rFonts w:ascii="Times New Roman" w:hAnsi="Times New Roman" w:cs="Times New Roman"/>
                <w:sz w:val="24"/>
                <w:szCs w:val="24"/>
                <w:lang w:val="en-US"/>
              </w:rPr>
              <w:t>p</w:t>
            </w:r>
            <w:r w:rsidRPr="00BA52B9">
              <w:rPr>
                <w:rFonts w:ascii="Times New Roman" w:hAnsi="Times New Roman" w:cs="Times New Roman"/>
                <w:sz w:val="24"/>
                <w:szCs w:val="24"/>
              </w:rPr>
              <w:t>ower</w:t>
            </w:r>
            <w:r w:rsidR="001B642D" w:rsidRPr="00BA52B9">
              <w:rPr>
                <w:rFonts w:ascii="Times New Roman" w:hAnsi="Times New Roman" w:cs="Times New Roman"/>
                <w:sz w:val="24"/>
                <w:szCs w:val="24"/>
                <w:lang w:val="en-US"/>
              </w:rPr>
              <w:t xml:space="preserve"> </w:t>
            </w:r>
            <w:r w:rsidRPr="00BA52B9">
              <w:rPr>
                <w:rFonts w:ascii="Times New Roman" w:hAnsi="Times New Roman" w:cs="Times New Roman"/>
                <w:sz w:val="24"/>
                <w:szCs w:val="24"/>
              </w:rPr>
              <w:t xml:space="preserve">– High </w:t>
            </w:r>
            <w:r w:rsidR="001B06B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77023717" w14:textId="67718BA6"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Library policy, teacher development, </w:t>
            </w:r>
            <w:r w:rsidR="00432979" w:rsidRPr="00BA52B9">
              <w:rPr>
                <w:rFonts w:ascii="Times New Roman" w:hAnsi="Times New Roman" w:cs="Times New Roman"/>
                <w:sz w:val="24"/>
                <w:szCs w:val="24"/>
              </w:rPr>
              <w:t xml:space="preserve">and </w:t>
            </w:r>
            <w:r w:rsidRPr="00BA52B9">
              <w:rPr>
                <w:rFonts w:ascii="Times New Roman" w:hAnsi="Times New Roman" w:cs="Times New Roman"/>
                <w:sz w:val="24"/>
                <w:szCs w:val="24"/>
              </w:rPr>
              <w:t>institutional growth</w:t>
            </w:r>
          </w:p>
        </w:tc>
        <w:tc>
          <w:tcPr>
            <w:tcW w:w="3600" w:type="dxa"/>
            <w:hideMark/>
          </w:tcPr>
          <w:p w14:paraId="2B085369" w14:textId="26DF5D19"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Policy alignment, co-financing, </w:t>
            </w:r>
            <w:r w:rsidR="00432979" w:rsidRPr="00BA52B9">
              <w:rPr>
                <w:rFonts w:ascii="Times New Roman" w:hAnsi="Times New Roman" w:cs="Times New Roman"/>
                <w:sz w:val="24"/>
                <w:szCs w:val="24"/>
              </w:rPr>
              <w:t xml:space="preserve">and </w:t>
            </w:r>
            <w:r w:rsidRPr="00BA52B9">
              <w:rPr>
                <w:rFonts w:ascii="Times New Roman" w:hAnsi="Times New Roman" w:cs="Times New Roman"/>
                <w:sz w:val="24"/>
                <w:szCs w:val="24"/>
              </w:rPr>
              <w:t>inclusion of libraries in education plans</w:t>
            </w:r>
          </w:p>
        </w:tc>
        <w:tc>
          <w:tcPr>
            <w:tcW w:w="2559" w:type="dxa"/>
            <w:hideMark/>
          </w:tcPr>
          <w:p w14:paraId="7974A5E7"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Low (policy dialogue) → High (co-implementation)</w:t>
            </w:r>
          </w:p>
        </w:tc>
      </w:tr>
      <w:tr w:rsidR="001B06BE" w:rsidRPr="00BA52B9" w14:paraId="72C5EB92" w14:textId="77777777" w:rsidTr="001B642D">
        <w:trPr>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214F9490" w14:textId="1B79BB85"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PO-RALG/ LGAs</w:t>
            </w:r>
          </w:p>
        </w:tc>
        <w:tc>
          <w:tcPr>
            <w:tcW w:w="2790" w:type="dxa"/>
            <w:hideMark/>
          </w:tcPr>
          <w:p w14:paraId="05030DD1" w14:textId="29F9BB0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High </w:t>
            </w:r>
            <w:r w:rsidR="001B06B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Medium </w:t>
            </w:r>
            <w:r w:rsidR="007A6D0E" w:rsidRPr="00BA52B9">
              <w:rPr>
                <w:rFonts w:ascii="Times New Roman" w:hAnsi="Times New Roman" w:cs="Times New Roman"/>
                <w:sz w:val="24"/>
                <w:szCs w:val="24"/>
              </w:rPr>
              <w:t>i</w:t>
            </w:r>
            <w:r w:rsidRPr="00BA52B9">
              <w:rPr>
                <w:rFonts w:ascii="Times New Roman" w:hAnsi="Times New Roman" w:cs="Times New Roman"/>
                <w:sz w:val="24"/>
                <w:szCs w:val="24"/>
              </w:rPr>
              <w:t>nterest</w:t>
            </w:r>
          </w:p>
        </w:tc>
        <w:tc>
          <w:tcPr>
            <w:tcW w:w="3600" w:type="dxa"/>
            <w:hideMark/>
          </w:tcPr>
          <w:p w14:paraId="6135B290"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School library establishment, local sustainability</w:t>
            </w:r>
          </w:p>
        </w:tc>
        <w:tc>
          <w:tcPr>
            <w:tcW w:w="3600" w:type="dxa"/>
            <w:hideMark/>
          </w:tcPr>
          <w:p w14:paraId="64101B85" w14:textId="0E3D6EEB"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Budget allocations, monitoring support, </w:t>
            </w:r>
            <w:r w:rsidR="001B06BE" w:rsidRPr="00BA52B9">
              <w:rPr>
                <w:rFonts w:ascii="Times New Roman" w:hAnsi="Times New Roman" w:cs="Times New Roman"/>
                <w:sz w:val="24"/>
                <w:szCs w:val="24"/>
              </w:rPr>
              <w:t xml:space="preserve">and </w:t>
            </w:r>
            <w:r w:rsidRPr="00BA52B9">
              <w:rPr>
                <w:rFonts w:ascii="Times New Roman" w:hAnsi="Times New Roman" w:cs="Times New Roman"/>
                <w:sz w:val="24"/>
                <w:szCs w:val="24"/>
              </w:rPr>
              <w:t>community mobilisation</w:t>
            </w:r>
          </w:p>
        </w:tc>
        <w:tc>
          <w:tcPr>
            <w:tcW w:w="2559" w:type="dxa"/>
            <w:hideMark/>
          </w:tcPr>
          <w:p w14:paraId="58FCBC05"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Medium → High</w:t>
            </w:r>
          </w:p>
        </w:tc>
      </w:tr>
      <w:tr w:rsidR="001B06BE" w:rsidRPr="00BA52B9" w14:paraId="5E0F1939" w14:textId="77777777" w:rsidTr="001B642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2DEB457D" w14:textId="77777777"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TLSB</w:t>
            </w:r>
          </w:p>
        </w:tc>
        <w:tc>
          <w:tcPr>
            <w:tcW w:w="2790" w:type="dxa"/>
            <w:hideMark/>
          </w:tcPr>
          <w:p w14:paraId="35D59338" w14:textId="4B63CDAC"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Medium </w:t>
            </w:r>
            <w:r w:rsidR="001B06B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High </w:t>
            </w:r>
            <w:r w:rsidR="001B06B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5D7D97C5"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Library standards, reading promotion</w:t>
            </w:r>
          </w:p>
        </w:tc>
        <w:tc>
          <w:tcPr>
            <w:tcW w:w="3600" w:type="dxa"/>
            <w:hideMark/>
          </w:tcPr>
          <w:p w14:paraId="363444E5"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Standards, training, technical oversight</w:t>
            </w:r>
          </w:p>
        </w:tc>
        <w:tc>
          <w:tcPr>
            <w:tcW w:w="2559" w:type="dxa"/>
            <w:hideMark/>
          </w:tcPr>
          <w:p w14:paraId="0E43E75A"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Medium → Medium</w:t>
            </w:r>
          </w:p>
        </w:tc>
      </w:tr>
      <w:tr w:rsidR="001B06BE" w:rsidRPr="00BA52B9" w14:paraId="4F20EB87" w14:textId="77777777" w:rsidTr="001B642D">
        <w:trPr>
          <w:trHeight w:val="568"/>
        </w:trPr>
        <w:tc>
          <w:tcPr>
            <w:cnfStyle w:val="001000000000" w:firstRow="0" w:lastRow="0" w:firstColumn="1" w:lastColumn="0" w:oddVBand="0" w:evenVBand="0" w:oddHBand="0" w:evenHBand="0" w:firstRowFirstColumn="0" w:firstRowLastColumn="0" w:lastRowFirstColumn="0" w:lastRowLastColumn="0"/>
            <w:tcW w:w="1885" w:type="dxa"/>
            <w:hideMark/>
          </w:tcPr>
          <w:p w14:paraId="04477C06" w14:textId="77777777"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School Heads &amp; Committees</w:t>
            </w:r>
          </w:p>
        </w:tc>
        <w:tc>
          <w:tcPr>
            <w:tcW w:w="2790" w:type="dxa"/>
            <w:hideMark/>
          </w:tcPr>
          <w:p w14:paraId="456D9D43" w14:textId="2C26A136"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Medium </w:t>
            </w:r>
            <w:r w:rsidR="007A6D0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High </w:t>
            </w:r>
            <w:r w:rsidR="007A6D0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1936FE31"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All school-based priorities</w:t>
            </w:r>
          </w:p>
        </w:tc>
        <w:tc>
          <w:tcPr>
            <w:tcW w:w="3600" w:type="dxa"/>
            <w:hideMark/>
          </w:tcPr>
          <w:p w14:paraId="6DC25206"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Daily oversight, parent mobilisation, maintenance</w:t>
            </w:r>
          </w:p>
        </w:tc>
        <w:tc>
          <w:tcPr>
            <w:tcW w:w="2559" w:type="dxa"/>
            <w:hideMark/>
          </w:tcPr>
          <w:p w14:paraId="52D1A12C"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Medium → High</w:t>
            </w:r>
          </w:p>
        </w:tc>
      </w:tr>
      <w:tr w:rsidR="001B06BE" w:rsidRPr="00BA52B9" w14:paraId="3823C40E" w14:textId="77777777" w:rsidTr="001B642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3CF86C04" w14:textId="281BA639"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Teachers/ Teacher Champions</w:t>
            </w:r>
          </w:p>
        </w:tc>
        <w:tc>
          <w:tcPr>
            <w:tcW w:w="2790" w:type="dxa"/>
            <w:hideMark/>
          </w:tcPr>
          <w:p w14:paraId="2154A45B" w14:textId="6894BD96"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Low </w:t>
            </w:r>
            <w:r w:rsidR="007A6D0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High </w:t>
            </w:r>
            <w:r w:rsidR="007A6D0E" w:rsidRPr="00BA52B9">
              <w:rPr>
                <w:rFonts w:ascii="Times New Roman" w:hAnsi="Times New Roman" w:cs="Times New Roman"/>
                <w:sz w:val="24"/>
                <w:szCs w:val="24"/>
              </w:rPr>
              <w:t>interest</w:t>
            </w:r>
          </w:p>
        </w:tc>
        <w:tc>
          <w:tcPr>
            <w:tcW w:w="3600" w:type="dxa"/>
            <w:hideMark/>
          </w:tcPr>
          <w:p w14:paraId="4731F4CD"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Literacy and reading promotion</w:t>
            </w:r>
          </w:p>
        </w:tc>
        <w:tc>
          <w:tcPr>
            <w:tcW w:w="3600" w:type="dxa"/>
            <w:hideMark/>
          </w:tcPr>
          <w:p w14:paraId="628929B9"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Implement library-based teaching, track usage</w:t>
            </w:r>
          </w:p>
        </w:tc>
        <w:tc>
          <w:tcPr>
            <w:tcW w:w="2559" w:type="dxa"/>
            <w:hideMark/>
          </w:tcPr>
          <w:p w14:paraId="43128276"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Medium → High</w:t>
            </w:r>
          </w:p>
        </w:tc>
      </w:tr>
      <w:tr w:rsidR="001B06BE" w:rsidRPr="00BA52B9" w14:paraId="41029EB4" w14:textId="77777777" w:rsidTr="001B642D">
        <w:trPr>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4F252919" w14:textId="47C4A86E"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CSR/ Private Sector</w:t>
            </w:r>
          </w:p>
        </w:tc>
        <w:tc>
          <w:tcPr>
            <w:tcW w:w="2790" w:type="dxa"/>
            <w:hideMark/>
          </w:tcPr>
          <w:p w14:paraId="5FA68004" w14:textId="56CB352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High </w:t>
            </w:r>
            <w:r w:rsidR="007A6D0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Medium </w:t>
            </w:r>
            <w:r w:rsidR="007A6D0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118A14CA"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Infrastructure, digital access, MELR</w:t>
            </w:r>
          </w:p>
        </w:tc>
        <w:tc>
          <w:tcPr>
            <w:tcW w:w="3600" w:type="dxa"/>
            <w:hideMark/>
          </w:tcPr>
          <w:p w14:paraId="794C3C1B"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Financing, in-kind support, volunteering</w:t>
            </w:r>
          </w:p>
        </w:tc>
        <w:tc>
          <w:tcPr>
            <w:tcW w:w="2559" w:type="dxa"/>
            <w:hideMark/>
          </w:tcPr>
          <w:p w14:paraId="7CAAD6E2"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High → High</w:t>
            </w:r>
          </w:p>
        </w:tc>
      </w:tr>
      <w:tr w:rsidR="001B06BE" w:rsidRPr="00BA52B9" w14:paraId="2B97F3B7" w14:textId="77777777" w:rsidTr="001B642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1C8F29F2" w14:textId="5E7E67FD"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Donors/ Foundations</w:t>
            </w:r>
          </w:p>
        </w:tc>
        <w:tc>
          <w:tcPr>
            <w:tcW w:w="2790" w:type="dxa"/>
            <w:hideMark/>
          </w:tcPr>
          <w:p w14:paraId="3B48F87D" w14:textId="75075076"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High </w:t>
            </w:r>
            <w:r w:rsidR="007A6D0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Medium </w:t>
            </w:r>
            <w:r w:rsidR="007A6D0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7971A980"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Institutional growth, MELR system</w:t>
            </w:r>
          </w:p>
        </w:tc>
        <w:tc>
          <w:tcPr>
            <w:tcW w:w="3600" w:type="dxa"/>
            <w:hideMark/>
          </w:tcPr>
          <w:p w14:paraId="18808864" w14:textId="03EE6B89"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Funding, technical support, </w:t>
            </w:r>
            <w:r w:rsidR="001B06BE" w:rsidRPr="00BA52B9">
              <w:rPr>
                <w:rFonts w:ascii="Times New Roman" w:hAnsi="Times New Roman" w:cs="Times New Roman"/>
                <w:sz w:val="24"/>
                <w:szCs w:val="24"/>
              </w:rPr>
              <w:t xml:space="preserve">and </w:t>
            </w:r>
            <w:r w:rsidRPr="00BA52B9">
              <w:rPr>
                <w:rFonts w:ascii="Times New Roman" w:hAnsi="Times New Roman" w:cs="Times New Roman"/>
                <w:sz w:val="24"/>
                <w:szCs w:val="24"/>
              </w:rPr>
              <w:t>scaling evidence</w:t>
            </w:r>
          </w:p>
        </w:tc>
        <w:tc>
          <w:tcPr>
            <w:tcW w:w="2559" w:type="dxa"/>
            <w:hideMark/>
          </w:tcPr>
          <w:p w14:paraId="15FD2598"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Low → High</w:t>
            </w:r>
          </w:p>
        </w:tc>
      </w:tr>
      <w:tr w:rsidR="001B06BE" w:rsidRPr="00BA52B9" w14:paraId="1A4FFD28" w14:textId="77777777" w:rsidTr="001B642D">
        <w:trPr>
          <w:trHeight w:val="558"/>
        </w:trPr>
        <w:tc>
          <w:tcPr>
            <w:cnfStyle w:val="001000000000" w:firstRow="0" w:lastRow="0" w:firstColumn="1" w:lastColumn="0" w:oddVBand="0" w:evenVBand="0" w:oddHBand="0" w:evenHBand="0" w:firstRowFirstColumn="0" w:firstRowLastColumn="0" w:lastRowFirstColumn="0" w:lastRowLastColumn="0"/>
            <w:tcW w:w="1885" w:type="dxa"/>
            <w:hideMark/>
          </w:tcPr>
          <w:p w14:paraId="7F6D6F7F" w14:textId="3268418F"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Communities/ Alumni</w:t>
            </w:r>
          </w:p>
        </w:tc>
        <w:tc>
          <w:tcPr>
            <w:tcW w:w="2790" w:type="dxa"/>
            <w:hideMark/>
          </w:tcPr>
          <w:p w14:paraId="245B47EF" w14:textId="059CEFA4"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Low </w:t>
            </w:r>
            <w:r w:rsidR="007A6D0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Medium </w:t>
            </w:r>
            <w:r w:rsidR="007A6D0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5CE36BC5"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Literacy promotion, local sustainability</w:t>
            </w:r>
          </w:p>
        </w:tc>
        <w:tc>
          <w:tcPr>
            <w:tcW w:w="3600" w:type="dxa"/>
            <w:hideMark/>
          </w:tcPr>
          <w:p w14:paraId="1BAA5D81"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Contributions, volunteering, oversight</w:t>
            </w:r>
          </w:p>
        </w:tc>
        <w:tc>
          <w:tcPr>
            <w:tcW w:w="2559" w:type="dxa"/>
            <w:hideMark/>
          </w:tcPr>
          <w:p w14:paraId="71D1D7C8" w14:textId="77777777" w:rsidR="00D30731" w:rsidRPr="00BA52B9" w:rsidRDefault="00D30731" w:rsidP="0043297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Low → Medium</w:t>
            </w:r>
          </w:p>
        </w:tc>
      </w:tr>
      <w:tr w:rsidR="001B06BE" w:rsidRPr="00BA52B9" w14:paraId="418449EE" w14:textId="77777777" w:rsidTr="001B642D">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885" w:type="dxa"/>
            <w:hideMark/>
          </w:tcPr>
          <w:p w14:paraId="09AFB7C8" w14:textId="64A7CCF6" w:rsidR="00D30731" w:rsidRPr="00BA52B9" w:rsidRDefault="00D30731" w:rsidP="00432979">
            <w:pPr>
              <w:spacing w:before="0"/>
              <w:rPr>
                <w:rFonts w:ascii="Times New Roman" w:hAnsi="Times New Roman" w:cs="Times New Roman"/>
                <w:b w:val="0"/>
                <w:bCs w:val="0"/>
                <w:sz w:val="24"/>
                <w:szCs w:val="24"/>
              </w:rPr>
            </w:pPr>
            <w:r w:rsidRPr="00BA52B9">
              <w:rPr>
                <w:rFonts w:ascii="Times New Roman" w:hAnsi="Times New Roman" w:cs="Times New Roman"/>
                <w:b w:val="0"/>
                <w:bCs w:val="0"/>
                <w:sz w:val="24"/>
                <w:szCs w:val="24"/>
              </w:rPr>
              <w:t>Civil Society/ Education Networks</w:t>
            </w:r>
          </w:p>
        </w:tc>
        <w:tc>
          <w:tcPr>
            <w:tcW w:w="2790" w:type="dxa"/>
            <w:hideMark/>
          </w:tcPr>
          <w:p w14:paraId="352A3BBD" w14:textId="1341B231"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Medium </w:t>
            </w:r>
            <w:r w:rsidR="007A6D0E" w:rsidRPr="00BA52B9">
              <w:rPr>
                <w:rFonts w:ascii="Times New Roman" w:hAnsi="Times New Roman" w:cs="Times New Roman"/>
                <w:sz w:val="24"/>
                <w:szCs w:val="24"/>
                <w:lang w:val="en-US"/>
              </w:rPr>
              <w:t>p</w:t>
            </w:r>
            <w:r w:rsidRPr="00BA52B9">
              <w:rPr>
                <w:rFonts w:ascii="Times New Roman" w:hAnsi="Times New Roman" w:cs="Times New Roman"/>
                <w:sz w:val="24"/>
                <w:szCs w:val="24"/>
              </w:rPr>
              <w:t xml:space="preserve">ower – Medium </w:t>
            </w:r>
            <w:r w:rsidR="007A6D0E" w:rsidRPr="00BA52B9">
              <w:rPr>
                <w:rFonts w:ascii="Times New Roman" w:hAnsi="Times New Roman" w:cs="Times New Roman"/>
                <w:sz w:val="24"/>
                <w:szCs w:val="24"/>
                <w:lang w:val="en-US"/>
              </w:rPr>
              <w:t>i</w:t>
            </w:r>
            <w:r w:rsidRPr="00BA52B9">
              <w:rPr>
                <w:rFonts w:ascii="Times New Roman" w:hAnsi="Times New Roman" w:cs="Times New Roman"/>
                <w:sz w:val="24"/>
                <w:szCs w:val="24"/>
              </w:rPr>
              <w:t>nterest</w:t>
            </w:r>
          </w:p>
        </w:tc>
        <w:tc>
          <w:tcPr>
            <w:tcW w:w="3600" w:type="dxa"/>
            <w:hideMark/>
          </w:tcPr>
          <w:p w14:paraId="30429176"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Advocacy, teacher professional development</w:t>
            </w:r>
          </w:p>
        </w:tc>
        <w:tc>
          <w:tcPr>
            <w:tcW w:w="3600" w:type="dxa"/>
            <w:hideMark/>
          </w:tcPr>
          <w:p w14:paraId="04D32081" w14:textId="75C6A6D8"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xml:space="preserve">Policy influence, joint campaigns, </w:t>
            </w:r>
            <w:r w:rsidR="001B06BE" w:rsidRPr="00BA52B9">
              <w:rPr>
                <w:rFonts w:ascii="Times New Roman" w:hAnsi="Times New Roman" w:cs="Times New Roman"/>
                <w:sz w:val="24"/>
                <w:szCs w:val="24"/>
              </w:rPr>
              <w:t xml:space="preserve">and </w:t>
            </w:r>
            <w:r w:rsidRPr="00BA52B9">
              <w:rPr>
                <w:rFonts w:ascii="Times New Roman" w:hAnsi="Times New Roman" w:cs="Times New Roman"/>
                <w:sz w:val="24"/>
                <w:szCs w:val="24"/>
              </w:rPr>
              <w:t>knowledge sharing</w:t>
            </w:r>
          </w:p>
        </w:tc>
        <w:tc>
          <w:tcPr>
            <w:tcW w:w="2559" w:type="dxa"/>
            <w:hideMark/>
          </w:tcPr>
          <w:p w14:paraId="3292B707" w14:textId="77777777" w:rsidR="00D30731" w:rsidRPr="00BA52B9" w:rsidRDefault="00D30731" w:rsidP="0043297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Medium → Medium</w:t>
            </w:r>
          </w:p>
        </w:tc>
      </w:tr>
    </w:tbl>
    <w:p w14:paraId="28645659" w14:textId="77777777" w:rsidR="00D30731" w:rsidRPr="00BA52B9" w:rsidRDefault="00D30731" w:rsidP="00D30731">
      <w:pPr>
        <w:rPr>
          <w:rFonts w:ascii="Times New Roman" w:hAnsi="Times New Roman" w:cs="Times New Roman"/>
          <w:sz w:val="24"/>
          <w:szCs w:val="24"/>
        </w:rPr>
      </w:pPr>
    </w:p>
    <w:p w14:paraId="302FEAA9" w14:textId="77777777" w:rsidR="00775119" w:rsidRPr="00BA52B9" w:rsidRDefault="00775119" w:rsidP="00BA52B9">
      <w:pPr>
        <w:pStyle w:val="Heading2"/>
        <w:rPr>
          <w:rFonts w:ascii="Times New Roman" w:hAnsi="Times New Roman" w:cs="Times New Roman"/>
          <w:sz w:val="24"/>
          <w:szCs w:val="24"/>
        </w:rPr>
      </w:pPr>
      <w:bookmarkStart w:id="32" w:name="_Toc216265463"/>
      <w:r w:rsidRPr="00BA52B9">
        <w:rPr>
          <w:rFonts w:ascii="Times New Roman" w:hAnsi="Times New Roman" w:cs="Times New Roman"/>
          <w:sz w:val="24"/>
          <w:szCs w:val="24"/>
        </w:rPr>
        <w:lastRenderedPageBreak/>
        <w:t>Institutional Capacity Development Results Matrix</w:t>
      </w:r>
      <w:bookmarkEnd w:id="32"/>
    </w:p>
    <w:tbl>
      <w:tblPr>
        <w:tblStyle w:val="GridTable4-Accent4"/>
        <w:tblW w:w="14423" w:type="dxa"/>
        <w:tblLook w:val="04A0" w:firstRow="1" w:lastRow="0" w:firstColumn="1" w:lastColumn="0" w:noHBand="0" w:noVBand="1"/>
      </w:tblPr>
      <w:tblGrid>
        <w:gridCol w:w="2143"/>
        <w:gridCol w:w="2393"/>
        <w:gridCol w:w="3800"/>
        <w:gridCol w:w="4356"/>
        <w:gridCol w:w="1731"/>
      </w:tblGrid>
      <w:tr w:rsidR="00C57A92" w:rsidRPr="00BA52B9" w14:paraId="4CA0F440" w14:textId="77777777" w:rsidTr="00B57D5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0" w:type="auto"/>
            <w:hideMark/>
          </w:tcPr>
          <w:p w14:paraId="79647DE7" w14:textId="77777777" w:rsidR="00ED3150" w:rsidRPr="00ED3150" w:rsidRDefault="00ED3150" w:rsidP="00ED3150">
            <w:pPr>
              <w:spacing w:before="0"/>
              <w:rPr>
                <w:rFonts w:ascii="Times New Roman" w:hAnsi="Times New Roman" w:cs="Times New Roman"/>
                <w:b w:val="0"/>
                <w:bCs w:val="0"/>
                <w:sz w:val="24"/>
                <w:szCs w:val="24"/>
              </w:rPr>
            </w:pPr>
            <w:r w:rsidRPr="00ED3150">
              <w:rPr>
                <w:rFonts w:ascii="Times New Roman" w:hAnsi="Times New Roman" w:cs="Times New Roman"/>
                <w:b w:val="0"/>
                <w:bCs w:val="0"/>
                <w:sz w:val="24"/>
                <w:szCs w:val="24"/>
              </w:rPr>
              <w:t>Capacity Domain</w:t>
            </w:r>
          </w:p>
        </w:tc>
        <w:tc>
          <w:tcPr>
            <w:tcW w:w="2393" w:type="dxa"/>
            <w:hideMark/>
          </w:tcPr>
          <w:p w14:paraId="1F3EEFD2" w14:textId="77777777" w:rsidR="00ED3150" w:rsidRPr="00ED3150" w:rsidRDefault="00ED3150" w:rsidP="00ED3150">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D3150">
              <w:rPr>
                <w:rFonts w:ascii="Times New Roman" w:hAnsi="Times New Roman" w:cs="Times New Roman"/>
                <w:b w:val="0"/>
                <w:bCs w:val="0"/>
                <w:sz w:val="24"/>
                <w:szCs w:val="24"/>
              </w:rPr>
              <w:t>Intended Change by 2030</w:t>
            </w:r>
          </w:p>
        </w:tc>
        <w:tc>
          <w:tcPr>
            <w:tcW w:w="3800" w:type="dxa"/>
            <w:hideMark/>
          </w:tcPr>
          <w:p w14:paraId="4C830A27" w14:textId="77777777" w:rsidR="00ED3150" w:rsidRPr="00ED3150" w:rsidRDefault="00ED3150" w:rsidP="00ED3150">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D3150">
              <w:rPr>
                <w:rFonts w:ascii="Times New Roman" w:hAnsi="Times New Roman" w:cs="Times New Roman"/>
                <w:b w:val="0"/>
                <w:bCs w:val="0"/>
                <w:sz w:val="24"/>
                <w:szCs w:val="24"/>
              </w:rPr>
              <w:t>Key Indicators</w:t>
            </w:r>
          </w:p>
        </w:tc>
        <w:tc>
          <w:tcPr>
            <w:tcW w:w="4356" w:type="dxa"/>
            <w:hideMark/>
          </w:tcPr>
          <w:p w14:paraId="5A296337" w14:textId="77777777" w:rsidR="00ED3150" w:rsidRPr="00ED3150" w:rsidRDefault="00ED3150" w:rsidP="00ED3150">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D3150">
              <w:rPr>
                <w:rFonts w:ascii="Times New Roman" w:hAnsi="Times New Roman" w:cs="Times New Roman"/>
                <w:b w:val="0"/>
                <w:bCs w:val="0"/>
                <w:sz w:val="24"/>
                <w:szCs w:val="24"/>
              </w:rPr>
              <w:t>Milestones (By Year)</w:t>
            </w:r>
          </w:p>
        </w:tc>
        <w:tc>
          <w:tcPr>
            <w:tcW w:w="1731" w:type="dxa"/>
            <w:hideMark/>
          </w:tcPr>
          <w:p w14:paraId="00D02826" w14:textId="77777777" w:rsidR="00ED3150" w:rsidRPr="00ED3150" w:rsidRDefault="00ED3150" w:rsidP="00ED3150">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D3150">
              <w:rPr>
                <w:rFonts w:ascii="Times New Roman" w:hAnsi="Times New Roman" w:cs="Times New Roman"/>
                <w:b w:val="0"/>
                <w:bCs w:val="0"/>
                <w:sz w:val="24"/>
                <w:szCs w:val="24"/>
              </w:rPr>
              <w:t>Responsible</w:t>
            </w:r>
          </w:p>
        </w:tc>
      </w:tr>
      <w:tr w:rsidR="00C57A92" w:rsidRPr="00BA52B9" w14:paraId="3B673A19" w14:textId="77777777" w:rsidTr="00B57D5F">
        <w:trPr>
          <w:cnfStyle w:val="000000100000" w:firstRow="0" w:lastRow="0" w:firstColumn="0" w:lastColumn="0" w:oddVBand="0" w:evenVBand="0" w:oddHBand="1" w:evenHBand="0" w:firstRowFirstColumn="0" w:firstRowLastColumn="0" w:lastRowFirstColumn="0" w:lastRowLastColumn="0"/>
          <w:trHeight w:val="1732"/>
        </w:trPr>
        <w:tc>
          <w:tcPr>
            <w:cnfStyle w:val="001000000000" w:firstRow="0" w:lastRow="0" w:firstColumn="1" w:lastColumn="0" w:oddVBand="0" w:evenVBand="0" w:oddHBand="0" w:evenHBand="0" w:firstRowFirstColumn="0" w:firstRowLastColumn="0" w:lastRowFirstColumn="0" w:lastRowLastColumn="0"/>
            <w:tcW w:w="0" w:type="auto"/>
            <w:hideMark/>
          </w:tcPr>
          <w:p w14:paraId="55C708CD" w14:textId="77777777" w:rsidR="00ED3150" w:rsidRPr="00ED3150" w:rsidRDefault="00ED3150" w:rsidP="00ED3150">
            <w:pPr>
              <w:spacing w:before="0"/>
              <w:rPr>
                <w:rFonts w:ascii="Times New Roman" w:hAnsi="Times New Roman" w:cs="Times New Roman"/>
                <w:b w:val="0"/>
                <w:bCs w:val="0"/>
                <w:sz w:val="24"/>
                <w:szCs w:val="24"/>
              </w:rPr>
            </w:pPr>
            <w:r w:rsidRPr="00ED3150">
              <w:rPr>
                <w:rFonts w:ascii="Times New Roman" w:hAnsi="Times New Roman" w:cs="Times New Roman"/>
                <w:b w:val="0"/>
                <w:bCs w:val="0"/>
                <w:sz w:val="24"/>
                <w:szCs w:val="24"/>
              </w:rPr>
              <w:t>Human Resources and Staffing</w:t>
            </w:r>
          </w:p>
        </w:tc>
        <w:tc>
          <w:tcPr>
            <w:tcW w:w="2393" w:type="dxa"/>
            <w:hideMark/>
          </w:tcPr>
          <w:p w14:paraId="4FA985B3" w14:textId="77777777" w:rsidR="00ED3150" w:rsidRPr="00ED3150" w:rsidRDefault="00ED3150" w:rsidP="00ED315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A fully staffed, skilled and motivated team able to deliver at scale</w:t>
            </w:r>
          </w:p>
        </w:tc>
        <w:tc>
          <w:tcPr>
            <w:tcW w:w="3800" w:type="dxa"/>
            <w:hideMark/>
          </w:tcPr>
          <w:p w14:paraId="19F37ECE"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of core positions filled</w:t>
            </w:r>
          </w:p>
          <w:p w14:paraId="7BA0F2B5"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 of staff with annual performance plans</w:t>
            </w:r>
          </w:p>
          <w:p w14:paraId="357B0D14" w14:textId="5F558E86" w:rsidR="00ED3150"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Staff satisfaction and retention rate</w:t>
            </w:r>
          </w:p>
        </w:tc>
        <w:tc>
          <w:tcPr>
            <w:tcW w:w="4356" w:type="dxa"/>
            <w:hideMark/>
          </w:tcPr>
          <w:p w14:paraId="1667CB5B"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2026: Staffing plan approved and key positions recruited</w:t>
            </w:r>
          </w:p>
          <w:p w14:paraId="200B8940" w14:textId="77777777" w:rsidR="00740B74"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A52B9">
              <w:rPr>
                <w:rFonts w:ascii="Times New Roman" w:hAnsi="Times New Roman" w:cs="Times New Roman"/>
                <w:sz w:val="24"/>
                <w:szCs w:val="24"/>
              </w:rPr>
              <w:t>2027: Performance management system in use</w:t>
            </w:r>
          </w:p>
          <w:p w14:paraId="4CB18511" w14:textId="0B74EF43" w:rsidR="00ED3150"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2028–2030: &gt;85% staff retention and satisfaction maintained</w:t>
            </w:r>
          </w:p>
        </w:tc>
        <w:tc>
          <w:tcPr>
            <w:tcW w:w="1731" w:type="dxa"/>
            <w:hideMark/>
          </w:tcPr>
          <w:p w14:paraId="514ABDFB" w14:textId="77777777" w:rsidR="00ED3150" w:rsidRPr="00ED3150" w:rsidRDefault="00ED3150" w:rsidP="00ED315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Executive Director / HR</w:t>
            </w:r>
          </w:p>
        </w:tc>
      </w:tr>
      <w:tr w:rsidR="00C57A92" w:rsidRPr="00BA52B9" w14:paraId="2EE459D4" w14:textId="77777777" w:rsidTr="00B57D5F">
        <w:trPr>
          <w:trHeight w:val="1732"/>
        </w:trPr>
        <w:tc>
          <w:tcPr>
            <w:cnfStyle w:val="001000000000" w:firstRow="0" w:lastRow="0" w:firstColumn="1" w:lastColumn="0" w:oddVBand="0" w:evenVBand="0" w:oddHBand="0" w:evenHBand="0" w:firstRowFirstColumn="0" w:firstRowLastColumn="0" w:lastRowFirstColumn="0" w:lastRowLastColumn="0"/>
            <w:tcW w:w="0" w:type="auto"/>
            <w:hideMark/>
          </w:tcPr>
          <w:p w14:paraId="022CAADA" w14:textId="77777777" w:rsidR="00ED3150" w:rsidRPr="00ED3150" w:rsidRDefault="00ED3150" w:rsidP="00ED3150">
            <w:pPr>
              <w:spacing w:before="0"/>
              <w:rPr>
                <w:rFonts w:ascii="Times New Roman" w:hAnsi="Times New Roman" w:cs="Times New Roman"/>
                <w:b w:val="0"/>
                <w:bCs w:val="0"/>
                <w:sz w:val="24"/>
                <w:szCs w:val="24"/>
              </w:rPr>
            </w:pPr>
            <w:r w:rsidRPr="00ED3150">
              <w:rPr>
                <w:rFonts w:ascii="Times New Roman" w:hAnsi="Times New Roman" w:cs="Times New Roman"/>
                <w:b w:val="0"/>
                <w:bCs w:val="0"/>
                <w:sz w:val="24"/>
                <w:szCs w:val="24"/>
              </w:rPr>
              <w:t>Organisational Systems and Processes</w:t>
            </w:r>
          </w:p>
        </w:tc>
        <w:tc>
          <w:tcPr>
            <w:tcW w:w="2393" w:type="dxa"/>
            <w:hideMark/>
          </w:tcPr>
          <w:p w14:paraId="06A3118A" w14:textId="77777777" w:rsidR="00ED3150" w:rsidRPr="00ED3150" w:rsidRDefault="00ED3150" w:rsidP="00ED315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Integrated systems support efficient planning, budgeting and reporting</w:t>
            </w:r>
          </w:p>
        </w:tc>
        <w:tc>
          <w:tcPr>
            <w:tcW w:w="3800" w:type="dxa"/>
            <w:hideMark/>
          </w:tcPr>
          <w:p w14:paraId="016C9D5C" w14:textId="77777777" w:rsidR="00C57A92"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Digital grants/project system operational</w:t>
            </w:r>
          </w:p>
          <w:p w14:paraId="77735FDD" w14:textId="77777777" w:rsidR="00C57A92"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Data quality assurance protocols applied</w:t>
            </w:r>
          </w:p>
          <w:p w14:paraId="38E49248" w14:textId="2C09FEC7" w:rsidR="00ED3150" w:rsidRPr="00ED3150"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Procurement and HR SOPs adopted</w:t>
            </w:r>
          </w:p>
        </w:tc>
        <w:tc>
          <w:tcPr>
            <w:tcW w:w="4356" w:type="dxa"/>
            <w:hideMark/>
          </w:tcPr>
          <w:p w14:paraId="330059D0" w14:textId="77777777" w:rsidR="00740B74"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2026: System design completed</w:t>
            </w:r>
          </w:p>
          <w:p w14:paraId="33FE93AE" w14:textId="77777777" w:rsidR="00740B74"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2027: Rollout of core modules</w:t>
            </w:r>
          </w:p>
          <w:p w14:paraId="33CCB900" w14:textId="2F824785" w:rsidR="00ED3150" w:rsidRPr="00ED3150"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2028–2030: Full integration and routine use across units</w:t>
            </w:r>
          </w:p>
        </w:tc>
        <w:tc>
          <w:tcPr>
            <w:tcW w:w="1731" w:type="dxa"/>
            <w:hideMark/>
          </w:tcPr>
          <w:p w14:paraId="4FE21249" w14:textId="7C60F7AF" w:rsidR="00ED3150" w:rsidRPr="00ED3150" w:rsidRDefault="00ED3150" w:rsidP="00ED315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SMT/ Operations/ Finance</w:t>
            </w:r>
          </w:p>
        </w:tc>
      </w:tr>
      <w:tr w:rsidR="00C57A92" w:rsidRPr="00BA52B9" w14:paraId="0160D082" w14:textId="77777777" w:rsidTr="00B57D5F">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0" w:type="auto"/>
            <w:hideMark/>
          </w:tcPr>
          <w:p w14:paraId="0956F5A8" w14:textId="77777777" w:rsidR="00ED3150" w:rsidRPr="00ED3150" w:rsidRDefault="00ED3150" w:rsidP="00ED3150">
            <w:pPr>
              <w:spacing w:before="0"/>
              <w:rPr>
                <w:rFonts w:ascii="Times New Roman" w:hAnsi="Times New Roman" w:cs="Times New Roman"/>
                <w:b w:val="0"/>
                <w:bCs w:val="0"/>
                <w:sz w:val="24"/>
                <w:szCs w:val="24"/>
              </w:rPr>
            </w:pPr>
            <w:r w:rsidRPr="00ED3150">
              <w:rPr>
                <w:rFonts w:ascii="Times New Roman" w:hAnsi="Times New Roman" w:cs="Times New Roman"/>
                <w:b w:val="0"/>
                <w:bCs w:val="0"/>
                <w:sz w:val="24"/>
                <w:szCs w:val="24"/>
              </w:rPr>
              <w:t>MELR and Data Management Capacity</w:t>
            </w:r>
          </w:p>
        </w:tc>
        <w:tc>
          <w:tcPr>
            <w:tcW w:w="2393" w:type="dxa"/>
            <w:hideMark/>
          </w:tcPr>
          <w:p w14:paraId="681AE720" w14:textId="68E0213E" w:rsidR="00ED3150" w:rsidRPr="00ED3150" w:rsidRDefault="00ED3150" w:rsidP="00ED315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 xml:space="preserve">Evidence-driven planning and reporting </w:t>
            </w:r>
            <w:r w:rsidRPr="00BA52B9">
              <w:rPr>
                <w:rFonts w:ascii="Times New Roman" w:hAnsi="Times New Roman" w:cs="Times New Roman"/>
                <w:sz w:val="24"/>
                <w:szCs w:val="24"/>
              </w:rPr>
              <w:t xml:space="preserve">are </w:t>
            </w:r>
            <w:r w:rsidRPr="00ED3150">
              <w:rPr>
                <w:rFonts w:ascii="Times New Roman" w:hAnsi="Times New Roman" w:cs="Times New Roman"/>
                <w:sz w:val="24"/>
                <w:szCs w:val="24"/>
              </w:rPr>
              <w:t>institutionalised</w:t>
            </w:r>
          </w:p>
        </w:tc>
        <w:tc>
          <w:tcPr>
            <w:tcW w:w="3800" w:type="dxa"/>
            <w:hideMark/>
          </w:tcPr>
          <w:p w14:paraId="30C941CE"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MELR staff recruited</w:t>
            </w:r>
          </w:p>
          <w:p w14:paraId="2ECFDF51"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 of schools submitting monthly data</w:t>
            </w:r>
          </w:p>
          <w:p w14:paraId="6B21A032" w14:textId="40A3989F" w:rsidR="00ED3150" w:rsidRPr="00ED3150"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Quarterly performance reviews held</w:t>
            </w:r>
          </w:p>
        </w:tc>
        <w:tc>
          <w:tcPr>
            <w:tcW w:w="4356" w:type="dxa"/>
            <w:hideMark/>
          </w:tcPr>
          <w:p w14:paraId="4F856776" w14:textId="77777777" w:rsidR="00740B74"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2026: MELR team recruited</w:t>
            </w:r>
          </w:p>
          <w:p w14:paraId="44632AFA" w14:textId="77777777" w:rsidR="00740B74"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2027: Baseline completed and system operational</w:t>
            </w:r>
          </w:p>
          <w:p w14:paraId="040B9BBF" w14:textId="4BDEFB80" w:rsidR="00ED3150" w:rsidRPr="00ED3150"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2028–2030: ≥90% reporting compliance</w:t>
            </w:r>
          </w:p>
        </w:tc>
        <w:tc>
          <w:tcPr>
            <w:tcW w:w="1731" w:type="dxa"/>
            <w:hideMark/>
          </w:tcPr>
          <w:p w14:paraId="4C62B259" w14:textId="2F0AFB4C" w:rsidR="00ED3150" w:rsidRPr="00ED3150" w:rsidRDefault="00ED3150" w:rsidP="00ED315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MEL Team/ SMT</w:t>
            </w:r>
          </w:p>
        </w:tc>
      </w:tr>
      <w:tr w:rsidR="00C57A92" w:rsidRPr="00BA52B9" w14:paraId="4D21EBBC" w14:textId="77777777" w:rsidTr="00B57D5F">
        <w:trPr>
          <w:trHeight w:val="1732"/>
        </w:trPr>
        <w:tc>
          <w:tcPr>
            <w:cnfStyle w:val="001000000000" w:firstRow="0" w:lastRow="0" w:firstColumn="1" w:lastColumn="0" w:oddVBand="0" w:evenVBand="0" w:oddHBand="0" w:evenHBand="0" w:firstRowFirstColumn="0" w:firstRowLastColumn="0" w:lastRowFirstColumn="0" w:lastRowLastColumn="0"/>
            <w:tcW w:w="0" w:type="auto"/>
            <w:hideMark/>
          </w:tcPr>
          <w:p w14:paraId="7A2BCC56" w14:textId="77777777" w:rsidR="00ED3150" w:rsidRPr="00ED3150" w:rsidRDefault="00ED3150" w:rsidP="00ED3150">
            <w:pPr>
              <w:spacing w:before="0"/>
              <w:rPr>
                <w:rFonts w:ascii="Times New Roman" w:hAnsi="Times New Roman" w:cs="Times New Roman"/>
                <w:b w:val="0"/>
                <w:bCs w:val="0"/>
                <w:sz w:val="24"/>
                <w:szCs w:val="24"/>
              </w:rPr>
            </w:pPr>
            <w:r w:rsidRPr="00ED3150">
              <w:rPr>
                <w:rFonts w:ascii="Times New Roman" w:hAnsi="Times New Roman" w:cs="Times New Roman"/>
                <w:b w:val="0"/>
                <w:bCs w:val="0"/>
                <w:sz w:val="24"/>
                <w:szCs w:val="24"/>
              </w:rPr>
              <w:t>Governance and Oversight</w:t>
            </w:r>
          </w:p>
        </w:tc>
        <w:tc>
          <w:tcPr>
            <w:tcW w:w="2393" w:type="dxa"/>
            <w:hideMark/>
          </w:tcPr>
          <w:p w14:paraId="7D4AF986" w14:textId="392D3819" w:rsidR="00ED3150" w:rsidRPr="00ED3150" w:rsidRDefault="00ED3150" w:rsidP="00ED315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2B9">
              <w:rPr>
                <w:rFonts w:ascii="Times New Roman" w:hAnsi="Times New Roman" w:cs="Times New Roman"/>
                <w:sz w:val="24"/>
                <w:szCs w:val="24"/>
              </w:rPr>
              <w:t>The board</w:t>
            </w:r>
            <w:r w:rsidRPr="00ED3150">
              <w:rPr>
                <w:rFonts w:ascii="Times New Roman" w:hAnsi="Times New Roman" w:cs="Times New Roman"/>
                <w:sz w:val="24"/>
                <w:szCs w:val="24"/>
              </w:rPr>
              <w:t xml:space="preserve"> provides strategic guidance and mobilises resources</w:t>
            </w:r>
          </w:p>
        </w:tc>
        <w:tc>
          <w:tcPr>
            <w:tcW w:w="3800" w:type="dxa"/>
            <w:hideMark/>
          </w:tcPr>
          <w:p w14:paraId="05F82E4A" w14:textId="77777777" w:rsidR="00C57A92"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 of Board strategic sessions per year</w:t>
            </w:r>
          </w:p>
          <w:p w14:paraId="0322DD62" w14:textId="77777777" w:rsidR="00C57A92"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Board participation in national forums</w:t>
            </w:r>
          </w:p>
          <w:p w14:paraId="40537FD8" w14:textId="1A93B493" w:rsidR="00ED3150" w:rsidRPr="00ED3150"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Annual Board performance review conducted</w:t>
            </w:r>
          </w:p>
        </w:tc>
        <w:tc>
          <w:tcPr>
            <w:tcW w:w="4356" w:type="dxa"/>
            <w:hideMark/>
          </w:tcPr>
          <w:p w14:paraId="5E618EB0" w14:textId="77777777" w:rsidR="00740B74"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2026: Board development plan approved</w:t>
            </w:r>
          </w:p>
          <w:p w14:paraId="5D2C5884" w14:textId="77777777" w:rsidR="00740B74" w:rsidRPr="00BA52B9"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2027: Strategic sessions institutionalised</w:t>
            </w:r>
          </w:p>
          <w:p w14:paraId="5E5C462D" w14:textId="5FABCEE0" w:rsidR="00ED3150" w:rsidRPr="00ED3150" w:rsidRDefault="00ED3150" w:rsidP="00D27B8B">
            <w:pPr>
              <w:pStyle w:val="ListParagraph"/>
              <w:numPr>
                <w:ilvl w:val="0"/>
                <w:numId w:val="21"/>
              </w:numPr>
              <w:spacing w:before="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2028–2030: Board actively leads resource mobilisation</w:t>
            </w:r>
          </w:p>
        </w:tc>
        <w:tc>
          <w:tcPr>
            <w:tcW w:w="1731" w:type="dxa"/>
            <w:hideMark/>
          </w:tcPr>
          <w:p w14:paraId="14FD1BD8" w14:textId="53575CDD" w:rsidR="00ED3150" w:rsidRPr="00ED3150" w:rsidRDefault="00ED3150" w:rsidP="00ED315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Executive Director/ Board Chair</w:t>
            </w:r>
          </w:p>
        </w:tc>
      </w:tr>
      <w:tr w:rsidR="00C57A92" w:rsidRPr="00BA52B9" w14:paraId="2C4CB61F" w14:textId="77777777" w:rsidTr="00B57D5F">
        <w:trPr>
          <w:cnfStyle w:val="000000100000" w:firstRow="0" w:lastRow="0" w:firstColumn="0" w:lastColumn="0" w:oddVBand="0" w:evenVBand="0" w:oddHBand="1"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0" w:type="auto"/>
            <w:hideMark/>
          </w:tcPr>
          <w:p w14:paraId="295D62F7" w14:textId="77777777" w:rsidR="00ED3150" w:rsidRPr="00ED3150" w:rsidRDefault="00ED3150" w:rsidP="00ED3150">
            <w:pPr>
              <w:spacing w:before="0"/>
              <w:rPr>
                <w:rFonts w:ascii="Times New Roman" w:hAnsi="Times New Roman" w:cs="Times New Roman"/>
                <w:b w:val="0"/>
                <w:bCs w:val="0"/>
                <w:sz w:val="24"/>
                <w:szCs w:val="24"/>
              </w:rPr>
            </w:pPr>
            <w:r w:rsidRPr="00ED3150">
              <w:rPr>
                <w:rFonts w:ascii="Times New Roman" w:hAnsi="Times New Roman" w:cs="Times New Roman"/>
                <w:b w:val="0"/>
                <w:bCs w:val="0"/>
                <w:sz w:val="24"/>
                <w:szCs w:val="24"/>
              </w:rPr>
              <w:t>Infrastructure and Logistics</w:t>
            </w:r>
          </w:p>
        </w:tc>
        <w:tc>
          <w:tcPr>
            <w:tcW w:w="2393" w:type="dxa"/>
            <w:hideMark/>
          </w:tcPr>
          <w:p w14:paraId="7EAA6522" w14:textId="6F4D394D" w:rsidR="00ED3150" w:rsidRPr="00ED3150" w:rsidRDefault="00ED3150" w:rsidP="00ED315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 xml:space="preserve">Physical and ICT infrastructure </w:t>
            </w:r>
            <w:r w:rsidR="00B57D5F" w:rsidRPr="00BA52B9">
              <w:rPr>
                <w:rFonts w:ascii="Times New Roman" w:hAnsi="Times New Roman" w:cs="Times New Roman"/>
                <w:sz w:val="24"/>
                <w:szCs w:val="24"/>
              </w:rPr>
              <w:t>support</w:t>
            </w:r>
            <w:r w:rsidRPr="00ED3150">
              <w:rPr>
                <w:rFonts w:ascii="Times New Roman" w:hAnsi="Times New Roman" w:cs="Times New Roman"/>
                <w:sz w:val="24"/>
                <w:szCs w:val="24"/>
              </w:rPr>
              <w:t xml:space="preserve"> direct delivery</w:t>
            </w:r>
          </w:p>
        </w:tc>
        <w:tc>
          <w:tcPr>
            <w:tcW w:w="3800" w:type="dxa"/>
            <w:hideMark/>
          </w:tcPr>
          <w:p w14:paraId="2E7CF494"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Upgraded office facilities</w:t>
            </w:r>
          </w:p>
          <w:p w14:paraId="61AF13C9" w14:textId="77777777" w:rsidR="00C57A92"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 of staff with modern ICT tools</w:t>
            </w:r>
          </w:p>
          <w:p w14:paraId="69F6CD86" w14:textId="7B6FE895" w:rsidR="00ED3150" w:rsidRPr="00ED3150"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Timeliness of field delivery</w:t>
            </w:r>
          </w:p>
        </w:tc>
        <w:tc>
          <w:tcPr>
            <w:tcW w:w="4356" w:type="dxa"/>
            <w:hideMark/>
          </w:tcPr>
          <w:p w14:paraId="6A9EC69F" w14:textId="77777777" w:rsidR="00740B74"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2026: ICT upgrade plan completed</w:t>
            </w:r>
          </w:p>
          <w:p w14:paraId="1321676E" w14:textId="77777777" w:rsidR="00740B74" w:rsidRPr="00BA52B9"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2027: ICT systems upgraded</w:t>
            </w:r>
          </w:p>
          <w:p w14:paraId="3C377767" w14:textId="6836A33E" w:rsidR="00ED3150" w:rsidRPr="00ED3150" w:rsidRDefault="00ED3150" w:rsidP="00D27B8B">
            <w:pPr>
              <w:pStyle w:val="ListParagraph"/>
              <w:numPr>
                <w:ilvl w:val="0"/>
                <w:numId w:val="21"/>
              </w:numPr>
              <w:spacing w:before="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2028–2030: Logistics support enables timely school delivery</w:t>
            </w:r>
          </w:p>
        </w:tc>
        <w:tc>
          <w:tcPr>
            <w:tcW w:w="1731" w:type="dxa"/>
            <w:hideMark/>
          </w:tcPr>
          <w:p w14:paraId="36EC8F92" w14:textId="77777777" w:rsidR="00ED3150" w:rsidRPr="00ED3150" w:rsidRDefault="00ED3150" w:rsidP="00ED3150">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3150">
              <w:rPr>
                <w:rFonts w:ascii="Times New Roman" w:hAnsi="Times New Roman" w:cs="Times New Roman"/>
                <w:sz w:val="24"/>
                <w:szCs w:val="24"/>
              </w:rPr>
              <w:t>Operations Unit</w:t>
            </w:r>
          </w:p>
        </w:tc>
      </w:tr>
    </w:tbl>
    <w:p w14:paraId="13BA3EBF" w14:textId="40E5F14E" w:rsidR="00ED3150" w:rsidRPr="00BA52B9" w:rsidRDefault="00ED3150" w:rsidP="00775119">
      <w:pPr>
        <w:rPr>
          <w:rFonts w:ascii="Times New Roman" w:hAnsi="Times New Roman" w:cs="Times New Roman"/>
          <w:sz w:val="24"/>
          <w:szCs w:val="24"/>
        </w:rPr>
        <w:sectPr w:rsidR="00ED3150" w:rsidRPr="00BA52B9" w:rsidSect="001E4118">
          <w:pgSz w:w="16838" w:h="11906" w:orient="landscape"/>
          <w:pgMar w:top="1138" w:right="1411" w:bottom="1411" w:left="1411" w:header="706" w:footer="706" w:gutter="0"/>
          <w:cols w:space="708"/>
          <w:docGrid w:linePitch="360"/>
        </w:sectPr>
      </w:pPr>
    </w:p>
    <w:p w14:paraId="0CA05E9B" w14:textId="77777777" w:rsidR="001E4118" w:rsidRPr="00BA52B9" w:rsidRDefault="001E4118" w:rsidP="001E4118">
      <w:pPr>
        <w:rPr>
          <w:rFonts w:ascii="Times New Roman" w:hAnsi="Times New Roman" w:cs="Times New Roman"/>
          <w:sz w:val="24"/>
          <w:szCs w:val="24"/>
        </w:rPr>
      </w:pPr>
    </w:p>
    <w:sectPr w:rsidR="001E4118" w:rsidRPr="00BA52B9" w:rsidSect="00D83CEA">
      <w:pgSz w:w="11906" w:h="16838"/>
      <w:pgMar w:top="1418" w:right="1134" w:bottom="1418"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02A0FE" w16cex:dateUtc="2025-09-22T14:38:00Z"/>
  <w16cex:commentExtensible w16cex:durableId="00D842E1" w16cex:dateUtc="2025-09-22T14:41:00Z"/>
  <w16cex:commentExtensible w16cex:durableId="459B9620" w16cex:dateUtc="2025-09-22T14:55:00Z"/>
  <w16cex:commentExtensible w16cex:durableId="3E7B3223" w16cex:dateUtc="2025-09-22T15:02:00Z"/>
  <w16cex:commentExtensible w16cex:durableId="65EF3D6E" w16cex:dateUtc="2025-09-26T15:10:00Z"/>
  <w16cex:commentExtensible w16cex:durableId="5F71FE4C" w16cex:dateUtc="2025-09-25T06:29:00Z"/>
  <w16cex:commentExtensible w16cex:durableId="2B01B1D9" w16cex:dateUtc="2025-09-18T11:52:00Z"/>
  <w16cex:commentExtensible w16cex:durableId="38E26DF6" w16cex:dateUtc="2025-09-25T06:37:00Z"/>
  <w16cex:commentExtensible w16cex:durableId="220B725F" w16cex:dateUtc="2025-09-26T15:11:00Z"/>
  <w16cex:commentExtensible w16cex:durableId="71C8DE04" w16cex:dateUtc="2025-09-25T06:40:00Z"/>
  <w16cex:commentExtensible w16cex:durableId="6BF3718F" w16cex:dateUtc="2025-09-25T06:53: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10-20T09:03:59Z">
              <cr:user userId="558742d34f6445e5" userProvider="Windows Live" userName="Issack Kitururu"/>
            </cr:reactionInfo>
          </cr:reaction>
        </cr:reactions>
      </w16:ext>
    </w16cex:extLst>
  </w16cex:commentExtensible>
  <w16cex:commentExtensible w16cex:durableId="3F0387E6" w16cex:dateUtc="2025-09-25T06:55:00Z"/>
  <w16cex:commentExtensible w16cex:durableId="7844BF21" w16cex:dateUtc="2025-09-25T07:08:00Z"/>
  <w16cex:commentExtensible w16cex:durableId="53DD5A7E" w16cex:dateUtc="2025-09-25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B52AF" w16cid:durableId="6A02A0FE"/>
  <w16cid:commentId w16cid:paraId="1A6513BB" w16cid:durableId="00D842E1"/>
  <w16cid:commentId w16cid:paraId="17AF34BF" w16cid:durableId="459B9620"/>
  <w16cid:commentId w16cid:paraId="18189E9E" w16cid:durableId="3E7B3223"/>
  <w16cid:commentId w16cid:paraId="7319BD81" w16cid:durableId="65EF3D6E"/>
  <w16cid:commentId w16cid:paraId="4CB1D26A" w16cid:durableId="5F71FE4C"/>
  <w16cid:commentId w16cid:paraId="45DBDBFE" w16cid:durableId="2B01B1D9"/>
  <w16cid:commentId w16cid:paraId="116D7D15" w16cid:durableId="38E26DF6"/>
  <w16cid:commentId w16cid:paraId="090A2EF5" w16cid:durableId="220B725F"/>
  <w16cid:commentId w16cid:paraId="035B3952" w16cid:durableId="71C8DE04"/>
  <w16cid:commentId w16cid:paraId="1BC6AE2E" w16cid:durableId="6BF3718F"/>
  <w16cid:commentId w16cid:paraId="59C29CB8" w16cid:durableId="3F0387E6"/>
  <w16cid:commentId w16cid:paraId="10270552" w16cid:durableId="7844BF21"/>
  <w16cid:commentId w16cid:paraId="0B802F23" w16cid:durableId="53DD5A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C1E0C" w14:textId="77777777" w:rsidR="009455FF" w:rsidRDefault="009455FF" w:rsidP="00F769B8">
      <w:pPr>
        <w:spacing w:before="0" w:after="0"/>
      </w:pPr>
      <w:r>
        <w:separator/>
      </w:r>
    </w:p>
  </w:endnote>
  <w:endnote w:type="continuationSeparator" w:id="0">
    <w:p w14:paraId="49F544CE" w14:textId="77777777" w:rsidR="009455FF" w:rsidRDefault="009455FF" w:rsidP="00F769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908718"/>
      <w:docPartObj>
        <w:docPartGallery w:val="Page Numbers (Bottom of Page)"/>
        <w:docPartUnique/>
      </w:docPartObj>
    </w:sdtPr>
    <w:sdtEndPr>
      <w:rPr>
        <w:noProof/>
      </w:rPr>
    </w:sdtEndPr>
    <w:sdtContent>
      <w:p w14:paraId="740CA135" w14:textId="0FAB1778" w:rsidR="00D47951" w:rsidRDefault="00D47951">
        <w:pPr>
          <w:pStyle w:val="Footer"/>
          <w:jc w:val="center"/>
        </w:pPr>
        <w:r w:rsidRPr="00F769B8">
          <w:rPr>
            <w:rFonts w:ascii="Times New Roman" w:hAnsi="Times New Roman" w:cs="Times New Roman"/>
          </w:rPr>
          <w:fldChar w:fldCharType="begin"/>
        </w:r>
        <w:r w:rsidRPr="00F769B8">
          <w:rPr>
            <w:rFonts w:ascii="Times New Roman" w:hAnsi="Times New Roman" w:cs="Times New Roman"/>
          </w:rPr>
          <w:instrText xml:space="preserve"> PAGE   \* MERGEFORMAT </w:instrText>
        </w:r>
        <w:r w:rsidRPr="00F769B8">
          <w:rPr>
            <w:rFonts w:ascii="Times New Roman" w:hAnsi="Times New Roman" w:cs="Times New Roman"/>
          </w:rPr>
          <w:fldChar w:fldCharType="separate"/>
        </w:r>
        <w:r w:rsidR="000D2D5B">
          <w:rPr>
            <w:rFonts w:ascii="Times New Roman" w:hAnsi="Times New Roman" w:cs="Times New Roman"/>
            <w:noProof/>
          </w:rPr>
          <w:t>7</w:t>
        </w:r>
        <w:r w:rsidRPr="00F769B8">
          <w:rPr>
            <w:rFonts w:ascii="Times New Roman" w:hAnsi="Times New Roman" w:cs="Times New Roman"/>
            <w:noProof/>
          </w:rPr>
          <w:fldChar w:fldCharType="end"/>
        </w:r>
      </w:p>
    </w:sdtContent>
  </w:sdt>
  <w:p w14:paraId="45EAAD8C" w14:textId="77777777" w:rsidR="00D47951" w:rsidRDefault="00D479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45208" w14:textId="77777777" w:rsidR="009455FF" w:rsidRDefault="009455FF" w:rsidP="00F769B8">
      <w:pPr>
        <w:spacing w:before="0" w:after="0"/>
      </w:pPr>
      <w:r>
        <w:separator/>
      </w:r>
    </w:p>
  </w:footnote>
  <w:footnote w:type="continuationSeparator" w:id="0">
    <w:p w14:paraId="40A5C97F" w14:textId="77777777" w:rsidR="009455FF" w:rsidRDefault="009455FF" w:rsidP="00F769B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FE0"/>
    <w:multiLevelType w:val="hybridMultilevel"/>
    <w:tmpl w:val="5F0CD272"/>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0E1E87"/>
    <w:multiLevelType w:val="hybridMultilevel"/>
    <w:tmpl w:val="A04C05BC"/>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9A7F50"/>
    <w:multiLevelType w:val="hybridMultilevel"/>
    <w:tmpl w:val="C3A4F72C"/>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ECD06A5"/>
    <w:multiLevelType w:val="hybridMultilevel"/>
    <w:tmpl w:val="5308BCD8"/>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8B03AF0"/>
    <w:multiLevelType w:val="hybridMultilevel"/>
    <w:tmpl w:val="7C183EA4"/>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96E4893"/>
    <w:multiLevelType w:val="hybridMultilevel"/>
    <w:tmpl w:val="F7FE9398"/>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44D5F9C"/>
    <w:multiLevelType w:val="hybridMultilevel"/>
    <w:tmpl w:val="4DBC8596"/>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13156FB"/>
    <w:multiLevelType w:val="hybridMultilevel"/>
    <w:tmpl w:val="3E40895E"/>
    <w:lvl w:ilvl="0" w:tplc="2400000F">
      <w:start w:val="1"/>
      <w:numFmt w:val="decimal"/>
      <w:lvlText w:val="%1."/>
      <w:lvlJc w:val="left"/>
      <w:pPr>
        <w:ind w:left="1440" w:hanging="360"/>
      </w:pPr>
    </w:lvl>
    <w:lvl w:ilvl="1" w:tplc="24000019" w:tentative="1">
      <w:start w:val="1"/>
      <w:numFmt w:val="lowerLetter"/>
      <w:lvlText w:val="%2."/>
      <w:lvlJc w:val="left"/>
      <w:pPr>
        <w:ind w:left="2160" w:hanging="360"/>
      </w:pPr>
    </w:lvl>
    <w:lvl w:ilvl="2" w:tplc="2400001B" w:tentative="1">
      <w:start w:val="1"/>
      <w:numFmt w:val="lowerRoman"/>
      <w:lvlText w:val="%3."/>
      <w:lvlJc w:val="right"/>
      <w:pPr>
        <w:ind w:left="2880" w:hanging="180"/>
      </w:pPr>
    </w:lvl>
    <w:lvl w:ilvl="3" w:tplc="2400000F" w:tentative="1">
      <w:start w:val="1"/>
      <w:numFmt w:val="decimal"/>
      <w:lvlText w:val="%4."/>
      <w:lvlJc w:val="left"/>
      <w:pPr>
        <w:ind w:left="3600" w:hanging="360"/>
      </w:pPr>
    </w:lvl>
    <w:lvl w:ilvl="4" w:tplc="24000019" w:tentative="1">
      <w:start w:val="1"/>
      <w:numFmt w:val="lowerLetter"/>
      <w:lvlText w:val="%5."/>
      <w:lvlJc w:val="left"/>
      <w:pPr>
        <w:ind w:left="4320" w:hanging="360"/>
      </w:pPr>
    </w:lvl>
    <w:lvl w:ilvl="5" w:tplc="2400001B" w:tentative="1">
      <w:start w:val="1"/>
      <w:numFmt w:val="lowerRoman"/>
      <w:lvlText w:val="%6."/>
      <w:lvlJc w:val="right"/>
      <w:pPr>
        <w:ind w:left="5040" w:hanging="180"/>
      </w:pPr>
    </w:lvl>
    <w:lvl w:ilvl="6" w:tplc="2400000F" w:tentative="1">
      <w:start w:val="1"/>
      <w:numFmt w:val="decimal"/>
      <w:lvlText w:val="%7."/>
      <w:lvlJc w:val="left"/>
      <w:pPr>
        <w:ind w:left="5760" w:hanging="360"/>
      </w:pPr>
    </w:lvl>
    <w:lvl w:ilvl="7" w:tplc="24000019" w:tentative="1">
      <w:start w:val="1"/>
      <w:numFmt w:val="lowerLetter"/>
      <w:lvlText w:val="%8."/>
      <w:lvlJc w:val="left"/>
      <w:pPr>
        <w:ind w:left="6480" w:hanging="360"/>
      </w:pPr>
    </w:lvl>
    <w:lvl w:ilvl="8" w:tplc="2400001B" w:tentative="1">
      <w:start w:val="1"/>
      <w:numFmt w:val="lowerRoman"/>
      <w:lvlText w:val="%9."/>
      <w:lvlJc w:val="right"/>
      <w:pPr>
        <w:ind w:left="7200" w:hanging="180"/>
      </w:pPr>
    </w:lvl>
  </w:abstractNum>
  <w:abstractNum w:abstractNumId="8" w15:restartNumberingAfterBreak="0">
    <w:nsid w:val="33340EB5"/>
    <w:multiLevelType w:val="multilevel"/>
    <w:tmpl w:val="358A454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12206"/>
    <w:multiLevelType w:val="hybridMultilevel"/>
    <w:tmpl w:val="14E4F210"/>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D2907DC"/>
    <w:multiLevelType w:val="hybridMultilevel"/>
    <w:tmpl w:val="CBEC95A4"/>
    <w:lvl w:ilvl="0" w:tplc="20000011">
      <w:start w:val="1"/>
      <w:numFmt w:val="decimal"/>
      <w:lvlText w:val="%1)"/>
      <w:lvlJc w:val="left"/>
      <w:pPr>
        <w:ind w:left="720" w:hanging="360"/>
      </w:pPr>
    </w:lvl>
    <w:lvl w:ilvl="1" w:tplc="3222BD12">
      <w:numFmt w:val="bullet"/>
      <w:lvlText w:val="•"/>
      <w:lvlJc w:val="left"/>
      <w:pPr>
        <w:ind w:left="1440" w:hanging="360"/>
      </w:pPr>
      <w:rPr>
        <w:rFonts w:ascii="Times New Roman" w:eastAsiaTheme="minorHAnsi" w:hAnsi="Times New Roman" w:cs="Times New Roman"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D5A551D"/>
    <w:multiLevelType w:val="hybridMultilevel"/>
    <w:tmpl w:val="220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B1935"/>
    <w:multiLevelType w:val="hybridMultilevel"/>
    <w:tmpl w:val="7D50FE14"/>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F573CD9"/>
    <w:multiLevelType w:val="hybridMultilevel"/>
    <w:tmpl w:val="1194E21C"/>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3FC2726"/>
    <w:multiLevelType w:val="hybridMultilevel"/>
    <w:tmpl w:val="0968175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4977B7A"/>
    <w:multiLevelType w:val="hybridMultilevel"/>
    <w:tmpl w:val="CF522DC0"/>
    <w:lvl w:ilvl="0" w:tplc="20000017">
      <w:start w:val="1"/>
      <w:numFmt w:val="lowerLetter"/>
      <w:lvlText w:val="%1)"/>
      <w:lvlJc w:val="left"/>
      <w:pPr>
        <w:ind w:left="720" w:hanging="360"/>
      </w:pPr>
    </w:lvl>
    <w:lvl w:ilvl="1" w:tplc="20000001">
      <w:start w:val="1"/>
      <w:numFmt w:val="bullet"/>
      <w:lvlText w:val=""/>
      <w:lvlJc w:val="left"/>
      <w:pPr>
        <w:ind w:left="1440" w:hanging="360"/>
      </w:pPr>
      <w:rPr>
        <w:rFonts w:ascii="Symbol" w:hAnsi="Symbo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60E307E"/>
    <w:multiLevelType w:val="multilevel"/>
    <w:tmpl w:val="2800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4491A"/>
    <w:multiLevelType w:val="hybridMultilevel"/>
    <w:tmpl w:val="24A0657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DBD5813"/>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0E156F3"/>
    <w:multiLevelType w:val="hybridMultilevel"/>
    <w:tmpl w:val="E9EA363E"/>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3DF3125"/>
    <w:multiLevelType w:val="hybridMultilevel"/>
    <w:tmpl w:val="2B0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72F41"/>
    <w:multiLevelType w:val="hybridMultilevel"/>
    <w:tmpl w:val="247E533C"/>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0FF2FE0"/>
    <w:multiLevelType w:val="hybridMultilevel"/>
    <w:tmpl w:val="ADC2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D122F"/>
    <w:multiLevelType w:val="multilevel"/>
    <w:tmpl w:val="CFFA26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F373313"/>
    <w:multiLevelType w:val="hybridMultilevel"/>
    <w:tmpl w:val="50FE780A"/>
    <w:lvl w:ilvl="0" w:tplc="2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23"/>
  </w:num>
  <w:num w:numId="5">
    <w:abstractNumId w:val="18"/>
  </w:num>
  <w:num w:numId="6">
    <w:abstractNumId w:val="9"/>
  </w:num>
  <w:num w:numId="7">
    <w:abstractNumId w:val="6"/>
  </w:num>
  <w:num w:numId="8">
    <w:abstractNumId w:val="4"/>
  </w:num>
  <w:num w:numId="9">
    <w:abstractNumId w:val="2"/>
  </w:num>
  <w:num w:numId="10">
    <w:abstractNumId w:val="0"/>
  </w:num>
  <w:num w:numId="11">
    <w:abstractNumId w:val="12"/>
  </w:num>
  <w:num w:numId="12">
    <w:abstractNumId w:val="10"/>
  </w:num>
  <w:num w:numId="13">
    <w:abstractNumId w:val="19"/>
  </w:num>
  <w:num w:numId="14">
    <w:abstractNumId w:val="17"/>
  </w:num>
  <w:num w:numId="15">
    <w:abstractNumId w:val="13"/>
  </w:num>
  <w:num w:numId="16">
    <w:abstractNumId w:val="3"/>
  </w:num>
  <w:num w:numId="17">
    <w:abstractNumId w:val="24"/>
  </w:num>
  <w:num w:numId="18">
    <w:abstractNumId w:val="5"/>
  </w:num>
  <w:num w:numId="19">
    <w:abstractNumId w:val="1"/>
  </w:num>
  <w:num w:numId="20">
    <w:abstractNumId w:val="21"/>
  </w:num>
  <w:num w:numId="21">
    <w:abstractNumId w:val="14"/>
  </w:num>
  <w:num w:numId="22">
    <w:abstractNumId w:val="7"/>
  </w:num>
  <w:num w:numId="23">
    <w:abstractNumId w:val="11"/>
  </w:num>
  <w:num w:numId="24">
    <w:abstractNumId w:val="20"/>
  </w:num>
  <w:num w:numId="25">
    <w:abstractNumId w:val="22"/>
  </w:num>
  <w:num w:numId="26">
    <w:abstractNumId w:val="18"/>
  </w:num>
  <w:num w:numId="2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57"/>
    <w:rsid w:val="00003362"/>
    <w:rsid w:val="000272AD"/>
    <w:rsid w:val="00033C65"/>
    <w:rsid w:val="00060528"/>
    <w:rsid w:val="000830B3"/>
    <w:rsid w:val="000837DA"/>
    <w:rsid w:val="00085EF5"/>
    <w:rsid w:val="000860F8"/>
    <w:rsid w:val="00090D3D"/>
    <w:rsid w:val="000C1F59"/>
    <w:rsid w:val="000C45B4"/>
    <w:rsid w:val="000C6A59"/>
    <w:rsid w:val="000D2D5B"/>
    <w:rsid w:val="000E2F77"/>
    <w:rsid w:val="0010548F"/>
    <w:rsid w:val="0011099D"/>
    <w:rsid w:val="0011536A"/>
    <w:rsid w:val="00117211"/>
    <w:rsid w:val="00126AA6"/>
    <w:rsid w:val="00126BAB"/>
    <w:rsid w:val="00142DFA"/>
    <w:rsid w:val="00152CA9"/>
    <w:rsid w:val="00154D98"/>
    <w:rsid w:val="00156297"/>
    <w:rsid w:val="0016614E"/>
    <w:rsid w:val="00171124"/>
    <w:rsid w:val="00183124"/>
    <w:rsid w:val="00185B98"/>
    <w:rsid w:val="001A09AC"/>
    <w:rsid w:val="001B06BE"/>
    <w:rsid w:val="001B175E"/>
    <w:rsid w:val="001B408A"/>
    <w:rsid w:val="001B642D"/>
    <w:rsid w:val="001C63D0"/>
    <w:rsid w:val="001D0D7A"/>
    <w:rsid w:val="001D6F3B"/>
    <w:rsid w:val="001E4118"/>
    <w:rsid w:val="001F2B6C"/>
    <w:rsid w:val="0022083E"/>
    <w:rsid w:val="002257C5"/>
    <w:rsid w:val="00256DB7"/>
    <w:rsid w:val="002570A0"/>
    <w:rsid w:val="00267B03"/>
    <w:rsid w:val="00271084"/>
    <w:rsid w:val="00276A0A"/>
    <w:rsid w:val="00277498"/>
    <w:rsid w:val="00282115"/>
    <w:rsid w:val="00287FD6"/>
    <w:rsid w:val="002A7541"/>
    <w:rsid w:val="002B02F9"/>
    <w:rsid w:val="002B0A66"/>
    <w:rsid w:val="002D0C2E"/>
    <w:rsid w:val="002D13EC"/>
    <w:rsid w:val="002D4F03"/>
    <w:rsid w:val="002E4C58"/>
    <w:rsid w:val="002F2E24"/>
    <w:rsid w:val="002F3E3D"/>
    <w:rsid w:val="00304BAD"/>
    <w:rsid w:val="0030537F"/>
    <w:rsid w:val="00316BB7"/>
    <w:rsid w:val="00320549"/>
    <w:rsid w:val="0033405E"/>
    <w:rsid w:val="00350412"/>
    <w:rsid w:val="00353ECA"/>
    <w:rsid w:val="0036296A"/>
    <w:rsid w:val="00364EE6"/>
    <w:rsid w:val="0036532D"/>
    <w:rsid w:val="003709BD"/>
    <w:rsid w:val="0037282B"/>
    <w:rsid w:val="00376AA2"/>
    <w:rsid w:val="00385656"/>
    <w:rsid w:val="003872CF"/>
    <w:rsid w:val="003A7943"/>
    <w:rsid w:val="003B38EF"/>
    <w:rsid w:val="003B5249"/>
    <w:rsid w:val="003B75D4"/>
    <w:rsid w:val="003C4D91"/>
    <w:rsid w:val="003C7B49"/>
    <w:rsid w:val="003D4B51"/>
    <w:rsid w:val="003D72D3"/>
    <w:rsid w:val="00401983"/>
    <w:rsid w:val="00414884"/>
    <w:rsid w:val="00423323"/>
    <w:rsid w:val="00432979"/>
    <w:rsid w:val="0044584A"/>
    <w:rsid w:val="004616F0"/>
    <w:rsid w:val="00467626"/>
    <w:rsid w:val="00476AAC"/>
    <w:rsid w:val="0049246A"/>
    <w:rsid w:val="00493DCA"/>
    <w:rsid w:val="004B438D"/>
    <w:rsid w:val="004C4B76"/>
    <w:rsid w:val="004C4E9A"/>
    <w:rsid w:val="004E10E4"/>
    <w:rsid w:val="004E36DE"/>
    <w:rsid w:val="004F13CD"/>
    <w:rsid w:val="00525168"/>
    <w:rsid w:val="00527400"/>
    <w:rsid w:val="0053421F"/>
    <w:rsid w:val="00543D5A"/>
    <w:rsid w:val="005505FD"/>
    <w:rsid w:val="00572895"/>
    <w:rsid w:val="0057321E"/>
    <w:rsid w:val="00583257"/>
    <w:rsid w:val="0059271F"/>
    <w:rsid w:val="005963DC"/>
    <w:rsid w:val="005A2144"/>
    <w:rsid w:val="005B1750"/>
    <w:rsid w:val="005B4039"/>
    <w:rsid w:val="005C7B4F"/>
    <w:rsid w:val="005F55DD"/>
    <w:rsid w:val="006002E1"/>
    <w:rsid w:val="0061135B"/>
    <w:rsid w:val="00624D36"/>
    <w:rsid w:val="00626FF7"/>
    <w:rsid w:val="00634070"/>
    <w:rsid w:val="00660AE9"/>
    <w:rsid w:val="00661A82"/>
    <w:rsid w:val="00662FB7"/>
    <w:rsid w:val="00664ED0"/>
    <w:rsid w:val="0066750F"/>
    <w:rsid w:val="00672A7F"/>
    <w:rsid w:val="00672ED7"/>
    <w:rsid w:val="00673C28"/>
    <w:rsid w:val="00677626"/>
    <w:rsid w:val="00680F99"/>
    <w:rsid w:val="006A34EF"/>
    <w:rsid w:val="006B6D92"/>
    <w:rsid w:val="006C6451"/>
    <w:rsid w:val="006D162F"/>
    <w:rsid w:val="007166FB"/>
    <w:rsid w:val="00716998"/>
    <w:rsid w:val="00716BE9"/>
    <w:rsid w:val="00716C71"/>
    <w:rsid w:val="007214BA"/>
    <w:rsid w:val="00740B74"/>
    <w:rsid w:val="00740F8A"/>
    <w:rsid w:val="0075471F"/>
    <w:rsid w:val="00772683"/>
    <w:rsid w:val="00775119"/>
    <w:rsid w:val="00785ABF"/>
    <w:rsid w:val="00786AA4"/>
    <w:rsid w:val="00786FE8"/>
    <w:rsid w:val="007A6D0E"/>
    <w:rsid w:val="007B4023"/>
    <w:rsid w:val="007C6602"/>
    <w:rsid w:val="007E2C03"/>
    <w:rsid w:val="007E314C"/>
    <w:rsid w:val="007E4B94"/>
    <w:rsid w:val="008112A7"/>
    <w:rsid w:val="0081520F"/>
    <w:rsid w:val="00816472"/>
    <w:rsid w:val="0082399F"/>
    <w:rsid w:val="00834B89"/>
    <w:rsid w:val="00836D24"/>
    <w:rsid w:val="00845EE3"/>
    <w:rsid w:val="00846304"/>
    <w:rsid w:val="0085440E"/>
    <w:rsid w:val="00870C80"/>
    <w:rsid w:val="008758A9"/>
    <w:rsid w:val="0088104B"/>
    <w:rsid w:val="00881F02"/>
    <w:rsid w:val="0088451F"/>
    <w:rsid w:val="00885756"/>
    <w:rsid w:val="00886D36"/>
    <w:rsid w:val="00891845"/>
    <w:rsid w:val="008A0D09"/>
    <w:rsid w:val="008B5577"/>
    <w:rsid w:val="008C12C4"/>
    <w:rsid w:val="008C1513"/>
    <w:rsid w:val="008C169D"/>
    <w:rsid w:val="008C36C3"/>
    <w:rsid w:val="008D089C"/>
    <w:rsid w:val="008E358D"/>
    <w:rsid w:val="008E7D66"/>
    <w:rsid w:val="00900109"/>
    <w:rsid w:val="00903C1A"/>
    <w:rsid w:val="0090532D"/>
    <w:rsid w:val="00924E32"/>
    <w:rsid w:val="00943CEA"/>
    <w:rsid w:val="00945273"/>
    <w:rsid w:val="009455FF"/>
    <w:rsid w:val="009519A3"/>
    <w:rsid w:val="0095756E"/>
    <w:rsid w:val="0096625C"/>
    <w:rsid w:val="00985005"/>
    <w:rsid w:val="00995B0C"/>
    <w:rsid w:val="009A063E"/>
    <w:rsid w:val="009A0BA3"/>
    <w:rsid w:val="009A3065"/>
    <w:rsid w:val="009A3860"/>
    <w:rsid w:val="009A7343"/>
    <w:rsid w:val="009C2B80"/>
    <w:rsid w:val="009C3AF9"/>
    <w:rsid w:val="009D1996"/>
    <w:rsid w:val="009E2DEF"/>
    <w:rsid w:val="009F3BDF"/>
    <w:rsid w:val="009F7CAC"/>
    <w:rsid w:val="00A03F42"/>
    <w:rsid w:val="00A057C2"/>
    <w:rsid w:val="00A05873"/>
    <w:rsid w:val="00A10C16"/>
    <w:rsid w:val="00A13251"/>
    <w:rsid w:val="00A211C6"/>
    <w:rsid w:val="00A37A66"/>
    <w:rsid w:val="00A41671"/>
    <w:rsid w:val="00A542DF"/>
    <w:rsid w:val="00A63383"/>
    <w:rsid w:val="00A66113"/>
    <w:rsid w:val="00A94B24"/>
    <w:rsid w:val="00A95294"/>
    <w:rsid w:val="00A96887"/>
    <w:rsid w:val="00A97735"/>
    <w:rsid w:val="00AA2657"/>
    <w:rsid w:val="00AB54CE"/>
    <w:rsid w:val="00AB710D"/>
    <w:rsid w:val="00AC787B"/>
    <w:rsid w:val="00AD56F6"/>
    <w:rsid w:val="00AE0433"/>
    <w:rsid w:val="00AF1355"/>
    <w:rsid w:val="00AF3E0A"/>
    <w:rsid w:val="00B02FC7"/>
    <w:rsid w:val="00B12074"/>
    <w:rsid w:val="00B12709"/>
    <w:rsid w:val="00B2780C"/>
    <w:rsid w:val="00B35CA5"/>
    <w:rsid w:val="00B417E6"/>
    <w:rsid w:val="00B44E06"/>
    <w:rsid w:val="00B57D5F"/>
    <w:rsid w:val="00B868C7"/>
    <w:rsid w:val="00B961F6"/>
    <w:rsid w:val="00BA30E4"/>
    <w:rsid w:val="00BA52B9"/>
    <w:rsid w:val="00BB112F"/>
    <w:rsid w:val="00BC2B0B"/>
    <w:rsid w:val="00BC5A4A"/>
    <w:rsid w:val="00BD0E99"/>
    <w:rsid w:val="00BD1DF4"/>
    <w:rsid w:val="00BD3634"/>
    <w:rsid w:val="00BE1191"/>
    <w:rsid w:val="00BE3B79"/>
    <w:rsid w:val="00BE3E93"/>
    <w:rsid w:val="00BE70FC"/>
    <w:rsid w:val="00BF3B27"/>
    <w:rsid w:val="00C232BE"/>
    <w:rsid w:val="00C267B4"/>
    <w:rsid w:val="00C335C6"/>
    <w:rsid w:val="00C34FD7"/>
    <w:rsid w:val="00C50B6C"/>
    <w:rsid w:val="00C51616"/>
    <w:rsid w:val="00C57A92"/>
    <w:rsid w:val="00C62EA7"/>
    <w:rsid w:val="00C651B1"/>
    <w:rsid w:val="00C67F7C"/>
    <w:rsid w:val="00C748E7"/>
    <w:rsid w:val="00C76665"/>
    <w:rsid w:val="00C9420A"/>
    <w:rsid w:val="00CB4600"/>
    <w:rsid w:val="00CC5CE9"/>
    <w:rsid w:val="00CD31CF"/>
    <w:rsid w:val="00CF7C17"/>
    <w:rsid w:val="00D02770"/>
    <w:rsid w:val="00D12977"/>
    <w:rsid w:val="00D202C6"/>
    <w:rsid w:val="00D245F8"/>
    <w:rsid w:val="00D27B8B"/>
    <w:rsid w:val="00D30731"/>
    <w:rsid w:val="00D404D4"/>
    <w:rsid w:val="00D47951"/>
    <w:rsid w:val="00D54CDF"/>
    <w:rsid w:val="00D73C6F"/>
    <w:rsid w:val="00D73E28"/>
    <w:rsid w:val="00D839DC"/>
    <w:rsid w:val="00D83CEA"/>
    <w:rsid w:val="00DA1D31"/>
    <w:rsid w:val="00DB14E7"/>
    <w:rsid w:val="00DC1EC8"/>
    <w:rsid w:val="00DC6234"/>
    <w:rsid w:val="00DF1991"/>
    <w:rsid w:val="00DF7C7E"/>
    <w:rsid w:val="00E126BA"/>
    <w:rsid w:val="00E1794E"/>
    <w:rsid w:val="00E357A7"/>
    <w:rsid w:val="00E63058"/>
    <w:rsid w:val="00E6659D"/>
    <w:rsid w:val="00E77CF9"/>
    <w:rsid w:val="00E8767A"/>
    <w:rsid w:val="00EA6A51"/>
    <w:rsid w:val="00EB098A"/>
    <w:rsid w:val="00EB208C"/>
    <w:rsid w:val="00EC1301"/>
    <w:rsid w:val="00ED3150"/>
    <w:rsid w:val="00ED36FF"/>
    <w:rsid w:val="00ED6271"/>
    <w:rsid w:val="00ED6C15"/>
    <w:rsid w:val="00ED7C4D"/>
    <w:rsid w:val="00EE7121"/>
    <w:rsid w:val="00EE7CCE"/>
    <w:rsid w:val="00F07FB5"/>
    <w:rsid w:val="00F14FF3"/>
    <w:rsid w:val="00F2092A"/>
    <w:rsid w:val="00F21567"/>
    <w:rsid w:val="00F26880"/>
    <w:rsid w:val="00F3044E"/>
    <w:rsid w:val="00F319EF"/>
    <w:rsid w:val="00F50094"/>
    <w:rsid w:val="00F505EF"/>
    <w:rsid w:val="00F51D31"/>
    <w:rsid w:val="00F52D8B"/>
    <w:rsid w:val="00F55EB5"/>
    <w:rsid w:val="00F63FAC"/>
    <w:rsid w:val="00F64DFA"/>
    <w:rsid w:val="00F706B8"/>
    <w:rsid w:val="00F769B8"/>
    <w:rsid w:val="00F80ADB"/>
    <w:rsid w:val="00F93F04"/>
    <w:rsid w:val="00FA2229"/>
    <w:rsid w:val="00FA4F88"/>
    <w:rsid w:val="00FA575E"/>
    <w:rsid w:val="00FB1F4D"/>
    <w:rsid w:val="00FC65AA"/>
    <w:rsid w:val="00FC7C9C"/>
    <w:rsid w:val="00FD2B6C"/>
    <w:rsid w:val="00FD4E72"/>
    <w:rsid w:val="00FD5A5A"/>
    <w:rsid w:val="00FD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6B6"/>
  <w15:chartTrackingRefBased/>
  <w15:docId w15:val="{2C983077-33AC-4FA3-8A2C-D59BFBDC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AA2657"/>
    <w:pPr>
      <w:keepNext/>
      <w:keepLines/>
      <w:numPr>
        <w:numId w:val="5"/>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657"/>
    <w:pPr>
      <w:keepNext/>
      <w:keepLines/>
      <w:numPr>
        <w:ilvl w:val="1"/>
        <w:numId w:val="5"/>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2657"/>
    <w:pPr>
      <w:keepNext/>
      <w:keepLines/>
      <w:numPr>
        <w:ilvl w:val="2"/>
        <w:numId w:val="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57"/>
    <w:pPr>
      <w:keepNext/>
      <w:keepLines/>
      <w:numPr>
        <w:ilvl w:val="3"/>
        <w:numId w:val="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57"/>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57"/>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57"/>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57"/>
    <w:pPr>
      <w:keepNext/>
      <w:keepLines/>
      <w:numPr>
        <w:ilvl w:val="7"/>
        <w:numId w:val="5"/>
      </w:numPr>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57"/>
    <w:pPr>
      <w:keepNext/>
      <w:keepLines/>
      <w:numPr>
        <w:ilvl w:val="8"/>
        <w:numId w:val="5"/>
      </w:numPr>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A2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AA2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A2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A2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A2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A2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A2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A2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A265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A26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A26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657"/>
    <w:rPr>
      <w:i/>
      <w:iCs/>
      <w:color w:val="404040" w:themeColor="text1" w:themeTint="BF"/>
      <w:lang w:val="en-GB"/>
    </w:rPr>
  </w:style>
  <w:style w:type="paragraph" w:styleId="ListParagraph">
    <w:name w:val="List Paragraph"/>
    <w:basedOn w:val="Normal"/>
    <w:uiPriority w:val="34"/>
    <w:qFormat/>
    <w:rsid w:val="00AA2657"/>
    <w:pPr>
      <w:ind w:left="720"/>
      <w:contextualSpacing/>
    </w:pPr>
  </w:style>
  <w:style w:type="character" w:styleId="IntenseEmphasis">
    <w:name w:val="Intense Emphasis"/>
    <w:basedOn w:val="DefaultParagraphFont"/>
    <w:uiPriority w:val="21"/>
    <w:qFormat/>
    <w:rsid w:val="00AA2657"/>
    <w:rPr>
      <w:i/>
      <w:iCs/>
      <w:color w:val="0F4761" w:themeColor="accent1" w:themeShade="BF"/>
    </w:rPr>
  </w:style>
  <w:style w:type="paragraph" w:styleId="IntenseQuote">
    <w:name w:val="Intense Quote"/>
    <w:basedOn w:val="Normal"/>
    <w:next w:val="Normal"/>
    <w:link w:val="IntenseQuoteChar"/>
    <w:uiPriority w:val="30"/>
    <w:qFormat/>
    <w:rsid w:val="00AA2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57"/>
    <w:rPr>
      <w:i/>
      <w:iCs/>
      <w:color w:val="0F4761" w:themeColor="accent1" w:themeShade="BF"/>
      <w:lang w:val="en-GB"/>
    </w:rPr>
  </w:style>
  <w:style w:type="character" w:styleId="IntenseReference">
    <w:name w:val="Intense Reference"/>
    <w:basedOn w:val="DefaultParagraphFont"/>
    <w:uiPriority w:val="32"/>
    <w:qFormat/>
    <w:rsid w:val="00AA2657"/>
    <w:rPr>
      <w:b/>
      <w:bCs/>
      <w:smallCaps/>
      <w:color w:val="0F4761" w:themeColor="accent1" w:themeShade="BF"/>
      <w:spacing w:val="5"/>
    </w:rPr>
  </w:style>
  <w:style w:type="character" w:styleId="Strong">
    <w:name w:val="Strong"/>
    <w:basedOn w:val="DefaultParagraphFont"/>
    <w:uiPriority w:val="22"/>
    <w:qFormat/>
    <w:rsid w:val="00AA2657"/>
    <w:rPr>
      <w:b/>
      <w:bCs/>
    </w:rPr>
  </w:style>
  <w:style w:type="paragraph" w:styleId="Header">
    <w:name w:val="header"/>
    <w:basedOn w:val="Normal"/>
    <w:link w:val="HeaderChar"/>
    <w:uiPriority w:val="99"/>
    <w:unhideWhenUsed/>
    <w:rsid w:val="00F769B8"/>
    <w:pPr>
      <w:tabs>
        <w:tab w:val="center" w:pos="4513"/>
        <w:tab w:val="right" w:pos="9026"/>
      </w:tabs>
      <w:spacing w:before="0" w:after="0"/>
    </w:pPr>
  </w:style>
  <w:style w:type="character" w:customStyle="1" w:styleId="HeaderChar">
    <w:name w:val="Header Char"/>
    <w:basedOn w:val="DefaultParagraphFont"/>
    <w:link w:val="Header"/>
    <w:uiPriority w:val="99"/>
    <w:rsid w:val="00F769B8"/>
    <w:rPr>
      <w:lang w:val="en-GB"/>
    </w:rPr>
  </w:style>
  <w:style w:type="paragraph" w:styleId="Footer">
    <w:name w:val="footer"/>
    <w:basedOn w:val="Normal"/>
    <w:link w:val="FooterChar"/>
    <w:uiPriority w:val="99"/>
    <w:unhideWhenUsed/>
    <w:rsid w:val="00F769B8"/>
    <w:pPr>
      <w:tabs>
        <w:tab w:val="center" w:pos="4513"/>
        <w:tab w:val="right" w:pos="9026"/>
      </w:tabs>
      <w:spacing w:before="0" w:after="0"/>
    </w:pPr>
  </w:style>
  <w:style w:type="character" w:customStyle="1" w:styleId="FooterChar">
    <w:name w:val="Footer Char"/>
    <w:basedOn w:val="DefaultParagraphFont"/>
    <w:link w:val="Footer"/>
    <w:uiPriority w:val="99"/>
    <w:rsid w:val="00F769B8"/>
    <w:rPr>
      <w:lang w:val="en-GB"/>
    </w:rPr>
  </w:style>
  <w:style w:type="table" w:styleId="GridTable4-Accent4">
    <w:name w:val="Grid Table 4 Accent 4"/>
    <w:basedOn w:val="TableNormal"/>
    <w:uiPriority w:val="49"/>
    <w:rsid w:val="001E4118"/>
    <w:pPr>
      <w:spacing w:after="0"/>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PlainTable5">
    <w:name w:val="Plain Table 5"/>
    <w:basedOn w:val="TableNormal"/>
    <w:uiPriority w:val="45"/>
    <w:rsid w:val="0088575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885756"/>
    <w:pPr>
      <w:spacing w:before="0" w:after="200"/>
    </w:pPr>
    <w:rPr>
      <w:i/>
      <w:iCs/>
      <w:color w:val="0E2841" w:themeColor="text2"/>
      <w:sz w:val="18"/>
      <w:szCs w:val="18"/>
    </w:rPr>
  </w:style>
  <w:style w:type="character" w:styleId="CommentReference">
    <w:name w:val="annotation reference"/>
    <w:basedOn w:val="DefaultParagraphFont"/>
    <w:uiPriority w:val="99"/>
    <w:semiHidden/>
    <w:unhideWhenUsed/>
    <w:rsid w:val="00276A0A"/>
    <w:rPr>
      <w:sz w:val="16"/>
      <w:szCs w:val="16"/>
    </w:rPr>
  </w:style>
  <w:style w:type="paragraph" w:styleId="CommentText">
    <w:name w:val="annotation text"/>
    <w:basedOn w:val="Normal"/>
    <w:link w:val="CommentTextChar"/>
    <w:uiPriority w:val="99"/>
    <w:unhideWhenUsed/>
    <w:rsid w:val="00276A0A"/>
    <w:rPr>
      <w:sz w:val="20"/>
      <w:szCs w:val="20"/>
    </w:rPr>
  </w:style>
  <w:style w:type="character" w:customStyle="1" w:styleId="CommentTextChar">
    <w:name w:val="Comment Text Char"/>
    <w:basedOn w:val="DefaultParagraphFont"/>
    <w:link w:val="CommentText"/>
    <w:uiPriority w:val="99"/>
    <w:rsid w:val="00276A0A"/>
    <w:rPr>
      <w:sz w:val="20"/>
      <w:szCs w:val="20"/>
      <w:lang w:val="en-GB"/>
    </w:rPr>
  </w:style>
  <w:style w:type="paragraph" w:styleId="CommentSubject">
    <w:name w:val="annotation subject"/>
    <w:basedOn w:val="CommentText"/>
    <w:next w:val="CommentText"/>
    <w:link w:val="CommentSubjectChar"/>
    <w:uiPriority w:val="99"/>
    <w:semiHidden/>
    <w:unhideWhenUsed/>
    <w:rsid w:val="00276A0A"/>
    <w:rPr>
      <w:b/>
      <w:bCs/>
    </w:rPr>
  </w:style>
  <w:style w:type="character" w:customStyle="1" w:styleId="CommentSubjectChar">
    <w:name w:val="Comment Subject Char"/>
    <w:basedOn w:val="CommentTextChar"/>
    <w:link w:val="CommentSubject"/>
    <w:uiPriority w:val="99"/>
    <w:semiHidden/>
    <w:rsid w:val="00276A0A"/>
    <w:rPr>
      <w:b/>
      <w:bCs/>
      <w:sz w:val="20"/>
      <w:szCs w:val="20"/>
      <w:lang w:val="en-GB"/>
    </w:rPr>
  </w:style>
  <w:style w:type="paragraph" w:styleId="TOCHeading">
    <w:name w:val="TOC Heading"/>
    <w:basedOn w:val="Heading1"/>
    <w:next w:val="Normal"/>
    <w:uiPriority w:val="39"/>
    <w:unhideWhenUsed/>
    <w:qFormat/>
    <w:rsid w:val="00BA52B9"/>
    <w:pPr>
      <w:numPr>
        <w:numId w:val="0"/>
      </w:numPr>
      <w:spacing w:before="240" w:after="0" w:line="259" w:lineRule="auto"/>
      <w:jc w:val="left"/>
      <w:outlineLvl w:val="9"/>
    </w:pPr>
    <w:rPr>
      <w:kern w:val="0"/>
      <w:sz w:val="32"/>
      <w:szCs w:val="32"/>
      <w:lang w:val="en-US"/>
      <w14:ligatures w14:val="none"/>
    </w:rPr>
  </w:style>
  <w:style w:type="paragraph" w:styleId="TOC1">
    <w:name w:val="toc 1"/>
    <w:basedOn w:val="Normal"/>
    <w:next w:val="Normal"/>
    <w:autoRedefine/>
    <w:uiPriority w:val="39"/>
    <w:unhideWhenUsed/>
    <w:rsid w:val="00BA52B9"/>
    <w:pPr>
      <w:spacing w:after="100"/>
    </w:pPr>
  </w:style>
  <w:style w:type="paragraph" w:styleId="TOC2">
    <w:name w:val="toc 2"/>
    <w:basedOn w:val="Normal"/>
    <w:next w:val="Normal"/>
    <w:autoRedefine/>
    <w:uiPriority w:val="39"/>
    <w:unhideWhenUsed/>
    <w:rsid w:val="00BA52B9"/>
    <w:pPr>
      <w:spacing w:after="100"/>
      <w:ind w:left="220"/>
    </w:pPr>
  </w:style>
  <w:style w:type="paragraph" w:styleId="TOC3">
    <w:name w:val="toc 3"/>
    <w:basedOn w:val="Normal"/>
    <w:next w:val="Normal"/>
    <w:autoRedefine/>
    <w:uiPriority w:val="39"/>
    <w:unhideWhenUsed/>
    <w:rsid w:val="00BA52B9"/>
    <w:pPr>
      <w:spacing w:after="100"/>
      <w:ind w:left="440"/>
    </w:pPr>
  </w:style>
  <w:style w:type="character" w:styleId="Hyperlink">
    <w:name w:val="Hyperlink"/>
    <w:basedOn w:val="DefaultParagraphFont"/>
    <w:uiPriority w:val="99"/>
    <w:unhideWhenUsed/>
    <w:rsid w:val="00BA52B9"/>
    <w:rPr>
      <w:color w:val="467886" w:themeColor="hyperlink"/>
      <w:u w:val="single"/>
    </w:rPr>
  </w:style>
  <w:style w:type="paragraph" w:styleId="Revision">
    <w:name w:val="Revision"/>
    <w:hidden/>
    <w:uiPriority w:val="99"/>
    <w:semiHidden/>
    <w:rsid w:val="00AC787B"/>
    <w:pPr>
      <w:spacing w:before="0" w:after="0"/>
      <w:jc w:val="left"/>
    </w:pPr>
    <w:rPr>
      <w:lang w:val="en-GB"/>
    </w:rPr>
  </w:style>
  <w:style w:type="paragraph" w:styleId="NormalWeb">
    <w:name w:val="Normal (Web)"/>
    <w:basedOn w:val="Normal"/>
    <w:uiPriority w:val="99"/>
    <w:semiHidden/>
    <w:unhideWhenUsed/>
    <w:rsid w:val="009A0BA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B403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3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BC38-FC00-44C1-B409-98D21881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29</Pages>
  <Words>11396</Words>
  <Characters>64962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Issack Kitururu</dc:creator>
  <cp:keywords/>
  <dc:description/>
  <cp:lastModifiedBy>Issack</cp:lastModifiedBy>
  <cp:revision>7</cp:revision>
  <dcterms:created xsi:type="dcterms:W3CDTF">2025-12-02T08:01:00Z</dcterms:created>
  <dcterms:modified xsi:type="dcterms:W3CDTF">2025-12-10T10:23:00Z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2ac16c77-3624-4a90-a0ce-7fcab24abfb0</vt:lpwstr>
  </property>
</Properties>
</file>